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5ED9B7DB" w:rsidR="003C08BB" w:rsidRPr="00876069" w:rsidRDefault="003C08BB"/>
    <w:p w14:paraId="2D9E957E" w14:textId="77777777" w:rsidR="003C08BB" w:rsidRPr="00876069" w:rsidRDefault="00C83B87" w:rsidP="00A307F1">
      <w:pPr>
        <w:spacing w:after="100" w:line="252" w:lineRule="auto"/>
        <w:jc w:val="center"/>
      </w:pPr>
      <w:r w:rsidRPr="00876069">
        <w:rPr>
          <w:b/>
          <w:sz w:val="24"/>
          <w:highlight w:val="yellow"/>
        </w:rPr>
        <w:t>[UNTERNEHMENSNAME]</w:t>
      </w:r>
    </w:p>
    <w:p w14:paraId="5430DF3E" w14:textId="77777777" w:rsidR="003C08BB" w:rsidRPr="00876069" w:rsidRDefault="00C83B87" w:rsidP="00A307F1">
      <w:pPr>
        <w:spacing w:after="100" w:line="252" w:lineRule="auto"/>
        <w:jc w:val="center"/>
      </w:pPr>
      <w:r w:rsidRPr="00876069">
        <w:rPr>
          <w:b/>
          <w:sz w:val="28"/>
        </w:rPr>
        <w:t>Datenklassifizierungsstandard</w:t>
      </w:r>
    </w:p>
    <w:p w14:paraId="12E63070" w14:textId="37704F55" w:rsidR="003C08BB" w:rsidRPr="00876069" w:rsidRDefault="00C83B87">
      <w:pPr>
        <w:spacing w:after="100" w:line="252" w:lineRule="auto"/>
        <w:jc w:val="center"/>
      </w:pPr>
      <w:r w:rsidRPr="00876069">
        <w:rPr>
          <w:b/>
          <w:color w:val="3D403D"/>
        </w:rPr>
        <w:t>Geschäftlich</w:t>
      </w:r>
      <w:r w:rsidR="009C792B" w:rsidRPr="00876069">
        <w:rPr>
          <w:b/>
          <w:color w:val="3D403D"/>
        </w:rPr>
        <w:t>/V</w:t>
      </w:r>
      <w:r w:rsidRPr="00876069">
        <w:rPr>
          <w:b/>
          <w:color w:val="3D403D"/>
        </w:rPr>
        <w:t>ertraulich</w:t>
      </w:r>
      <w:r w:rsidR="0053641F" w:rsidRPr="00876069">
        <w:rPr>
          <w:b/>
          <w:bCs/>
          <w:color w:val="3D403D"/>
        </w:rPr>
        <w:t xml:space="preserve"> -</w:t>
      </w:r>
      <w:r w:rsidRPr="00876069">
        <w:rPr>
          <w:b/>
          <w:color w:val="3D403D"/>
        </w:rPr>
        <w:t xml:space="preserve"> Nicht zur Weitergabe bestimmt</w:t>
      </w:r>
    </w:p>
    <w:p w14:paraId="6F647FFF" w14:textId="77777777" w:rsidR="00A307F1" w:rsidRPr="00876069" w:rsidRDefault="00A307F1">
      <w:pPr>
        <w:spacing w:after="100" w:line="252" w:lineRule="auto"/>
        <w:rPr>
          <w:b/>
          <w:color w:val="3D403D"/>
        </w:rPr>
      </w:pPr>
    </w:p>
    <w:p w14:paraId="7BBEE995" w14:textId="77777777" w:rsidR="00A307F1" w:rsidRPr="00876069" w:rsidRDefault="00A307F1">
      <w:pPr>
        <w:spacing w:after="100" w:line="252" w:lineRule="auto"/>
        <w:rPr>
          <w:b/>
          <w:color w:val="3D403D"/>
        </w:rPr>
      </w:pPr>
    </w:p>
    <w:p w14:paraId="086F79E8" w14:textId="7D8F4109" w:rsidR="003C08BB" w:rsidRPr="00876069" w:rsidRDefault="00C83B87">
      <w:pPr>
        <w:spacing w:after="100" w:line="252" w:lineRule="auto"/>
      </w:pPr>
      <w:r w:rsidRPr="00876069">
        <w:rPr>
          <w:b/>
          <w:color w:val="3D403D"/>
        </w:rPr>
        <w:t>VERSIONSHISTORIE</w:t>
      </w:r>
    </w:p>
    <w:tbl>
      <w:tblPr>
        <w:tblStyle w:val="TableGrid"/>
        <w:tblW w:w="0" w:type="auto"/>
        <w:jc w:val="center"/>
        <w:tblLook w:val="04A0" w:firstRow="1" w:lastRow="0" w:firstColumn="1" w:lastColumn="0" w:noHBand="0" w:noVBand="1"/>
      </w:tblPr>
      <w:tblGrid>
        <w:gridCol w:w="1502"/>
        <w:gridCol w:w="1669"/>
        <w:gridCol w:w="2153"/>
        <w:gridCol w:w="4832"/>
      </w:tblGrid>
      <w:tr w:rsidR="003C08BB" w:rsidRPr="00876069" w14:paraId="02100FD4" w14:textId="77777777" w:rsidTr="00A307F1">
        <w:trPr>
          <w:jc w:val="center"/>
        </w:trPr>
        <w:tc>
          <w:tcPr>
            <w:tcW w:w="1584" w:type="dxa"/>
            <w:shd w:val="clear" w:color="auto" w:fill="000000" w:themeFill="text1"/>
            <w:tcMar>
              <w:top w:w="90" w:type="dxa"/>
              <w:left w:w="90" w:type="dxa"/>
              <w:bottom w:w="90" w:type="dxa"/>
              <w:right w:w="90" w:type="dxa"/>
            </w:tcMar>
            <w:vAlign w:val="center"/>
          </w:tcPr>
          <w:p w14:paraId="4A3D906F" w14:textId="77777777" w:rsidR="003C08BB" w:rsidRPr="00876069" w:rsidRDefault="00C83B87">
            <w:pPr>
              <w:spacing w:after="20"/>
              <w:rPr>
                <w:color w:val="FFFFFF" w:themeColor="background1"/>
              </w:rPr>
            </w:pPr>
            <w:r w:rsidRPr="00876069">
              <w:rPr>
                <w:b/>
                <w:color w:val="FFFFFF" w:themeColor="background1"/>
                <w:sz w:val="19"/>
              </w:rPr>
              <w:t>VERSION</w:t>
            </w:r>
          </w:p>
        </w:tc>
        <w:tc>
          <w:tcPr>
            <w:tcW w:w="1800" w:type="dxa"/>
            <w:shd w:val="clear" w:color="auto" w:fill="000000" w:themeFill="text1"/>
            <w:tcMar>
              <w:top w:w="90" w:type="dxa"/>
              <w:left w:w="90" w:type="dxa"/>
              <w:bottom w:w="90" w:type="dxa"/>
              <w:right w:w="90" w:type="dxa"/>
            </w:tcMar>
            <w:vAlign w:val="center"/>
          </w:tcPr>
          <w:p w14:paraId="5197D6DE" w14:textId="77777777" w:rsidR="003C08BB" w:rsidRPr="00876069" w:rsidRDefault="00C83B87">
            <w:pPr>
              <w:spacing w:after="20"/>
              <w:rPr>
                <w:color w:val="FFFFFF" w:themeColor="background1"/>
              </w:rPr>
            </w:pPr>
            <w:r w:rsidRPr="00876069">
              <w:rPr>
                <w:b/>
                <w:color w:val="FFFFFF" w:themeColor="background1"/>
                <w:sz w:val="19"/>
              </w:rPr>
              <w:t>DATUM</w:t>
            </w:r>
          </w:p>
        </w:tc>
        <w:tc>
          <w:tcPr>
            <w:tcW w:w="2376" w:type="dxa"/>
            <w:shd w:val="clear" w:color="auto" w:fill="000000" w:themeFill="text1"/>
            <w:tcMar>
              <w:top w:w="90" w:type="dxa"/>
              <w:left w:w="90" w:type="dxa"/>
              <w:bottom w:w="90" w:type="dxa"/>
              <w:right w:w="90" w:type="dxa"/>
            </w:tcMar>
            <w:vAlign w:val="center"/>
          </w:tcPr>
          <w:p w14:paraId="403E6338" w14:textId="77777777" w:rsidR="003C08BB" w:rsidRPr="00876069" w:rsidRDefault="00C83B87">
            <w:pPr>
              <w:spacing w:after="20"/>
              <w:rPr>
                <w:color w:val="FFFFFF" w:themeColor="background1"/>
              </w:rPr>
            </w:pPr>
            <w:r w:rsidRPr="00876069">
              <w:rPr>
                <w:b/>
                <w:color w:val="FFFFFF" w:themeColor="background1"/>
                <w:sz w:val="19"/>
              </w:rPr>
              <w:t>NAME</w:t>
            </w:r>
          </w:p>
        </w:tc>
        <w:tc>
          <w:tcPr>
            <w:tcW w:w="5328" w:type="dxa"/>
            <w:shd w:val="clear" w:color="auto" w:fill="000000" w:themeFill="text1"/>
            <w:tcMar>
              <w:top w:w="90" w:type="dxa"/>
              <w:left w:w="90" w:type="dxa"/>
              <w:bottom w:w="90" w:type="dxa"/>
              <w:right w:w="90" w:type="dxa"/>
            </w:tcMar>
            <w:vAlign w:val="center"/>
          </w:tcPr>
          <w:p w14:paraId="00B45242" w14:textId="77777777" w:rsidR="003C08BB" w:rsidRPr="00876069" w:rsidRDefault="00C83B87">
            <w:pPr>
              <w:spacing w:after="20"/>
              <w:rPr>
                <w:color w:val="FFFFFF" w:themeColor="background1"/>
              </w:rPr>
            </w:pPr>
            <w:r w:rsidRPr="00876069">
              <w:rPr>
                <w:b/>
                <w:color w:val="FFFFFF" w:themeColor="background1"/>
                <w:sz w:val="19"/>
              </w:rPr>
              <w:t>BESCHREIBUNG</w:t>
            </w:r>
          </w:p>
        </w:tc>
      </w:tr>
      <w:tr w:rsidR="003C08BB" w:rsidRPr="00876069" w14:paraId="0A37501D" w14:textId="77777777">
        <w:trPr>
          <w:jc w:val="center"/>
        </w:trPr>
        <w:tc>
          <w:tcPr>
            <w:tcW w:w="1584" w:type="dxa"/>
            <w:tcMar>
              <w:top w:w="90" w:type="dxa"/>
              <w:left w:w="90" w:type="dxa"/>
              <w:bottom w:w="90" w:type="dxa"/>
              <w:right w:w="90" w:type="dxa"/>
            </w:tcMar>
            <w:vAlign w:val="center"/>
          </w:tcPr>
          <w:p w14:paraId="5DAB6C7B" w14:textId="77777777" w:rsidR="003C08BB" w:rsidRPr="00876069" w:rsidRDefault="003C08BB">
            <w:pPr>
              <w:spacing w:after="20"/>
            </w:pPr>
          </w:p>
        </w:tc>
        <w:tc>
          <w:tcPr>
            <w:tcW w:w="1800" w:type="dxa"/>
            <w:tcMar>
              <w:top w:w="90" w:type="dxa"/>
              <w:left w:w="90" w:type="dxa"/>
              <w:bottom w:w="90" w:type="dxa"/>
              <w:right w:w="90" w:type="dxa"/>
            </w:tcMar>
            <w:vAlign w:val="center"/>
          </w:tcPr>
          <w:p w14:paraId="02EB378F" w14:textId="77777777" w:rsidR="003C08BB" w:rsidRPr="00876069" w:rsidRDefault="003C08BB">
            <w:pPr>
              <w:spacing w:after="20"/>
            </w:pPr>
          </w:p>
        </w:tc>
        <w:tc>
          <w:tcPr>
            <w:tcW w:w="2376" w:type="dxa"/>
            <w:tcMar>
              <w:top w:w="90" w:type="dxa"/>
              <w:left w:w="90" w:type="dxa"/>
              <w:bottom w:w="90" w:type="dxa"/>
              <w:right w:w="90" w:type="dxa"/>
            </w:tcMar>
            <w:vAlign w:val="center"/>
          </w:tcPr>
          <w:p w14:paraId="6A05A809" w14:textId="77777777" w:rsidR="003C08BB" w:rsidRPr="00876069" w:rsidRDefault="003C08BB">
            <w:pPr>
              <w:spacing w:after="20"/>
            </w:pPr>
          </w:p>
        </w:tc>
        <w:tc>
          <w:tcPr>
            <w:tcW w:w="5328" w:type="dxa"/>
            <w:tcMar>
              <w:top w:w="90" w:type="dxa"/>
              <w:left w:w="90" w:type="dxa"/>
              <w:bottom w:w="90" w:type="dxa"/>
              <w:right w:w="90" w:type="dxa"/>
            </w:tcMar>
            <w:vAlign w:val="center"/>
          </w:tcPr>
          <w:p w14:paraId="5A39BBE3" w14:textId="77777777" w:rsidR="003C08BB" w:rsidRPr="00876069" w:rsidRDefault="003C08BB">
            <w:pPr>
              <w:spacing w:after="20"/>
            </w:pPr>
          </w:p>
        </w:tc>
      </w:tr>
      <w:tr w:rsidR="003C08BB" w:rsidRPr="00876069" w14:paraId="41C8F396" w14:textId="77777777">
        <w:trPr>
          <w:jc w:val="center"/>
        </w:trPr>
        <w:tc>
          <w:tcPr>
            <w:tcW w:w="1584" w:type="dxa"/>
            <w:tcMar>
              <w:top w:w="90" w:type="dxa"/>
              <w:left w:w="90" w:type="dxa"/>
              <w:bottom w:w="90" w:type="dxa"/>
              <w:right w:w="90" w:type="dxa"/>
            </w:tcMar>
            <w:vAlign w:val="center"/>
          </w:tcPr>
          <w:p w14:paraId="72A3D3EC" w14:textId="77777777" w:rsidR="003C08BB" w:rsidRPr="00876069" w:rsidRDefault="003C08BB">
            <w:pPr>
              <w:spacing w:after="20"/>
            </w:pPr>
          </w:p>
        </w:tc>
        <w:tc>
          <w:tcPr>
            <w:tcW w:w="1800" w:type="dxa"/>
            <w:tcMar>
              <w:top w:w="90" w:type="dxa"/>
              <w:left w:w="90" w:type="dxa"/>
              <w:bottom w:w="90" w:type="dxa"/>
              <w:right w:w="90" w:type="dxa"/>
            </w:tcMar>
            <w:vAlign w:val="center"/>
          </w:tcPr>
          <w:p w14:paraId="0D0B940D" w14:textId="77777777" w:rsidR="003C08BB" w:rsidRPr="00876069" w:rsidRDefault="003C08BB">
            <w:pPr>
              <w:spacing w:after="20"/>
            </w:pPr>
          </w:p>
        </w:tc>
        <w:tc>
          <w:tcPr>
            <w:tcW w:w="2376" w:type="dxa"/>
            <w:tcMar>
              <w:top w:w="90" w:type="dxa"/>
              <w:left w:w="90" w:type="dxa"/>
              <w:bottom w:w="90" w:type="dxa"/>
              <w:right w:w="90" w:type="dxa"/>
            </w:tcMar>
            <w:vAlign w:val="center"/>
          </w:tcPr>
          <w:p w14:paraId="0E27B00A" w14:textId="77777777" w:rsidR="003C08BB" w:rsidRPr="00876069" w:rsidRDefault="003C08BB">
            <w:pPr>
              <w:spacing w:after="20"/>
            </w:pPr>
          </w:p>
        </w:tc>
        <w:tc>
          <w:tcPr>
            <w:tcW w:w="5328" w:type="dxa"/>
            <w:tcMar>
              <w:top w:w="90" w:type="dxa"/>
              <w:left w:w="90" w:type="dxa"/>
              <w:bottom w:w="90" w:type="dxa"/>
              <w:right w:w="90" w:type="dxa"/>
            </w:tcMar>
            <w:vAlign w:val="center"/>
          </w:tcPr>
          <w:p w14:paraId="60061E4C" w14:textId="77777777" w:rsidR="003C08BB" w:rsidRPr="00876069" w:rsidRDefault="003C08BB">
            <w:pPr>
              <w:spacing w:after="20"/>
            </w:pPr>
          </w:p>
        </w:tc>
      </w:tr>
      <w:tr w:rsidR="003C08BB" w:rsidRPr="00876069" w14:paraId="44EAFD9C" w14:textId="77777777">
        <w:trPr>
          <w:jc w:val="center"/>
        </w:trPr>
        <w:tc>
          <w:tcPr>
            <w:tcW w:w="1584" w:type="dxa"/>
            <w:tcMar>
              <w:top w:w="90" w:type="dxa"/>
              <w:left w:w="90" w:type="dxa"/>
              <w:bottom w:w="90" w:type="dxa"/>
              <w:right w:w="90" w:type="dxa"/>
            </w:tcMar>
            <w:vAlign w:val="center"/>
          </w:tcPr>
          <w:p w14:paraId="4B94D5A5" w14:textId="77777777" w:rsidR="003C08BB" w:rsidRPr="00876069" w:rsidRDefault="003C08BB">
            <w:pPr>
              <w:spacing w:after="20"/>
            </w:pPr>
          </w:p>
        </w:tc>
        <w:tc>
          <w:tcPr>
            <w:tcW w:w="1800" w:type="dxa"/>
            <w:tcMar>
              <w:top w:w="90" w:type="dxa"/>
              <w:left w:w="90" w:type="dxa"/>
              <w:bottom w:w="90" w:type="dxa"/>
              <w:right w:w="90" w:type="dxa"/>
            </w:tcMar>
            <w:vAlign w:val="center"/>
          </w:tcPr>
          <w:p w14:paraId="3DEEC669" w14:textId="77777777" w:rsidR="003C08BB" w:rsidRPr="00876069" w:rsidRDefault="003C08BB">
            <w:pPr>
              <w:spacing w:after="20"/>
            </w:pPr>
          </w:p>
        </w:tc>
        <w:tc>
          <w:tcPr>
            <w:tcW w:w="2376" w:type="dxa"/>
            <w:tcMar>
              <w:top w:w="90" w:type="dxa"/>
              <w:left w:w="90" w:type="dxa"/>
              <w:bottom w:w="90" w:type="dxa"/>
              <w:right w:w="90" w:type="dxa"/>
            </w:tcMar>
            <w:vAlign w:val="center"/>
          </w:tcPr>
          <w:p w14:paraId="3656B9AB" w14:textId="77777777" w:rsidR="003C08BB" w:rsidRPr="00876069" w:rsidRDefault="003C08BB">
            <w:pPr>
              <w:spacing w:after="20"/>
            </w:pPr>
          </w:p>
        </w:tc>
        <w:tc>
          <w:tcPr>
            <w:tcW w:w="5328" w:type="dxa"/>
            <w:tcMar>
              <w:top w:w="90" w:type="dxa"/>
              <w:left w:w="90" w:type="dxa"/>
              <w:bottom w:w="90" w:type="dxa"/>
              <w:right w:w="90" w:type="dxa"/>
            </w:tcMar>
            <w:vAlign w:val="center"/>
          </w:tcPr>
          <w:p w14:paraId="45FB0818" w14:textId="77777777" w:rsidR="003C08BB" w:rsidRPr="00876069" w:rsidRDefault="003C08BB">
            <w:pPr>
              <w:spacing w:after="20"/>
            </w:pPr>
          </w:p>
        </w:tc>
      </w:tr>
      <w:tr w:rsidR="003C08BB" w:rsidRPr="00876069" w14:paraId="049F31CB" w14:textId="77777777">
        <w:trPr>
          <w:jc w:val="center"/>
        </w:trPr>
        <w:tc>
          <w:tcPr>
            <w:tcW w:w="1584" w:type="dxa"/>
            <w:tcMar>
              <w:top w:w="90" w:type="dxa"/>
              <w:left w:w="90" w:type="dxa"/>
              <w:bottom w:w="90" w:type="dxa"/>
              <w:right w:w="90" w:type="dxa"/>
            </w:tcMar>
            <w:vAlign w:val="center"/>
          </w:tcPr>
          <w:p w14:paraId="53128261" w14:textId="77777777" w:rsidR="003C08BB" w:rsidRPr="00876069" w:rsidRDefault="003C08BB">
            <w:pPr>
              <w:spacing w:after="20"/>
            </w:pPr>
          </w:p>
        </w:tc>
        <w:tc>
          <w:tcPr>
            <w:tcW w:w="1800" w:type="dxa"/>
            <w:tcMar>
              <w:top w:w="90" w:type="dxa"/>
              <w:left w:w="90" w:type="dxa"/>
              <w:bottom w:w="90" w:type="dxa"/>
              <w:right w:w="90" w:type="dxa"/>
            </w:tcMar>
            <w:vAlign w:val="center"/>
          </w:tcPr>
          <w:p w14:paraId="62486C05" w14:textId="77777777" w:rsidR="003C08BB" w:rsidRPr="00876069" w:rsidRDefault="003C08BB">
            <w:pPr>
              <w:spacing w:after="20"/>
            </w:pPr>
          </w:p>
        </w:tc>
        <w:tc>
          <w:tcPr>
            <w:tcW w:w="2376" w:type="dxa"/>
            <w:tcMar>
              <w:top w:w="90" w:type="dxa"/>
              <w:left w:w="90" w:type="dxa"/>
              <w:bottom w:w="90" w:type="dxa"/>
              <w:right w:w="90" w:type="dxa"/>
            </w:tcMar>
            <w:vAlign w:val="center"/>
          </w:tcPr>
          <w:p w14:paraId="4101652C" w14:textId="77777777" w:rsidR="003C08BB" w:rsidRPr="00876069" w:rsidRDefault="003C08BB">
            <w:pPr>
              <w:spacing w:after="20"/>
            </w:pPr>
          </w:p>
        </w:tc>
        <w:tc>
          <w:tcPr>
            <w:tcW w:w="5328" w:type="dxa"/>
            <w:tcMar>
              <w:top w:w="90" w:type="dxa"/>
              <w:left w:w="90" w:type="dxa"/>
              <w:bottom w:w="90" w:type="dxa"/>
              <w:right w:w="90" w:type="dxa"/>
            </w:tcMar>
            <w:vAlign w:val="center"/>
          </w:tcPr>
          <w:p w14:paraId="4B99056E" w14:textId="77777777" w:rsidR="003C08BB" w:rsidRPr="00876069" w:rsidRDefault="003C08BB">
            <w:pPr>
              <w:spacing w:after="20"/>
            </w:pPr>
          </w:p>
        </w:tc>
      </w:tr>
      <w:tr w:rsidR="003C08BB" w:rsidRPr="00876069" w14:paraId="1299C43A" w14:textId="77777777">
        <w:trPr>
          <w:jc w:val="center"/>
        </w:trPr>
        <w:tc>
          <w:tcPr>
            <w:tcW w:w="1584" w:type="dxa"/>
            <w:tcMar>
              <w:top w:w="90" w:type="dxa"/>
              <w:left w:w="90" w:type="dxa"/>
              <w:bottom w:w="90" w:type="dxa"/>
              <w:right w:w="90" w:type="dxa"/>
            </w:tcMar>
            <w:vAlign w:val="center"/>
          </w:tcPr>
          <w:p w14:paraId="4DDBEF00" w14:textId="77777777" w:rsidR="003C08BB" w:rsidRPr="00876069" w:rsidRDefault="003C08BB">
            <w:pPr>
              <w:spacing w:after="20"/>
            </w:pPr>
          </w:p>
        </w:tc>
        <w:tc>
          <w:tcPr>
            <w:tcW w:w="1800" w:type="dxa"/>
            <w:tcMar>
              <w:top w:w="90" w:type="dxa"/>
              <w:left w:w="90" w:type="dxa"/>
              <w:bottom w:w="90" w:type="dxa"/>
              <w:right w:w="90" w:type="dxa"/>
            </w:tcMar>
            <w:vAlign w:val="center"/>
          </w:tcPr>
          <w:p w14:paraId="3461D779" w14:textId="77777777" w:rsidR="003C08BB" w:rsidRPr="00876069" w:rsidRDefault="003C08BB">
            <w:pPr>
              <w:spacing w:after="20"/>
            </w:pPr>
          </w:p>
        </w:tc>
        <w:tc>
          <w:tcPr>
            <w:tcW w:w="2376" w:type="dxa"/>
            <w:tcMar>
              <w:top w:w="90" w:type="dxa"/>
              <w:left w:w="90" w:type="dxa"/>
              <w:bottom w:w="90" w:type="dxa"/>
              <w:right w:w="90" w:type="dxa"/>
            </w:tcMar>
            <w:vAlign w:val="center"/>
          </w:tcPr>
          <w:p w14:paraId="3CF2D8B6" w14:textId="77777777" w:rsidR="003C08BB" w:rsidRPr="00876069" w:rsidRDefault="003C08BB">
            <w:pPr>
              <w:spacing w:after="20"/>
            </w:pPr>
          </w:p>
        </w:tc>
        <w:tc>
          <w:tcPr>
            <w:tcW w:w="5328" w:type="dxa"/>
            <w:tcMar>
              <w:top w:w="90" w:type="dxa"/>
              <w:left w:w="90" w:type="dxa"/>
              <w:bottom w:w="90" w:type="dxa"/>
              <w:right w:w="90" w:type="dxa"/>
            </w:tcMar>
            <w:vAlign w:val="center"/>
          </w:tcPr>
          <w:p w14:paraId="0FB78278" w14:textId="77777777" w:rsidR="003C08BB" w:rsidRPr="00876069" w:rsidRDefault="003C08BB">
            <w:pPr>
              <w:spacing w:after="20"/>
            </w:pPr>
          </w:p>
        </w:tc>
      </w:tr>
      <w:tr w:rsidR="003C08BB" w:rsidRPr="00876069" w14:paraId="1FC39945" w14:textId="77777777">
        <w:trPr>
          <w:jc w:val="center"/>
        </w:trPr>
        <w:tc>
          <w:tcPr>
            <w:tcW w:w="1584" w:type="dxa"/>
            <w:tcMar>
              <w:top w:w="90" w:type="dxa"/>
              <w:left w:w="90" w:type="dxa"/>
              <w:bottom w:w="90" w:type="dxa"/>
              <w:right w:w="90" w:type="dxa"/>
            </w:tcMar>
            <w:vAlign w:val="center"/>
          </w:tcPr>
          <w:p w14:paraId="0562CB0E" w14:textId="77777777" w:rsidR="003C08BB" w:rsidRPr="00876069" w:rsidRDefault="003C08BB">
            <w:pPr>
              <w:spacing w:after="20"/>
            </w:pPr>
          </w:p>
        </w:tc>
        <w:tc>
          <w:tcPr>
            <w:tcW w:w="1800" w:type="dxa"/>
            <w:tcMar>
              <w:top w:w="90" w:type="dxa"/>
              <w:left w:w="90" w:type="dxa"/>
              <w:bottom w:w="90" w:type="dxa"/>
              <w:right w:w="90" w:type="dxa"/>
            </w:tcMar>
            <w:vAlign w:val="center"/>
          </w:tcPr>
          <w:p w14:paraId="34CE0A41" w14:textId="77777777" w:rsidR="003C08BB" w:rsidRPr="00876069" w:rsidRDefault="003C08BB">
            <w:pPr>
              <w:spacing w:after="20"/>
            </w:pPr>
          </w:p>
        </w:tc>
        <w:tc>
          <w:tcPr>
            <w:tcW w:w="2376" w:type="dxa"/>
            <w:tcMar>
              <w:top w:w="90" w:type="dxa"/>
              <w:left w:w="90" w:type="dxa"/>
              <w:bottom w:w="90" w:type="dxa"/>
              <w:right w:w="90" w:type="dxa"/>
            </w:tcMar>
            <w:vAlign w:val="center"/>
          </w:tcPr>
          <w:p w14:paraId="62EBF3C5" w14:textId="77777777" w:rsidR="003C08BB" w:rsidRPr="00876069" w:rsidRDefault="003C08BB">
            <w:pPr>
              <w:spacing w:after="20"/>
            </w:pPr>
          </w:p>
        </w:tc>
        <w:tc>
          <w:tcPr>
            <w:tcW w:w="5328" w:type="dxa"/>
            <w:tcMar>
              <w:top w:w="90" w:type="dxa"/>
              <w:left w:w="90" w:type="dxa"/>
              <w:bottom w:w="90" w:type="dxa"/>
              <w:right w:w="90" w:type="dxa"/>
            </w:tcMar>
            <w:vAlign w:val="center"/>
          </w:tcPr>
          <w:p w14:paraId="6D98A12B" w14:textId="77777777" w:rsidR="003C08BB" w:rsidRPr="00876069" w:rsidRDefault="003C08BB">
            <w:pPr>
              <w:spacing w:after="20"/>
            </w:pPr>
          </w:p>
        </w:tc>
      </w:tr>
      <w:tr w:rsidR="003C08BB" w:rsidRPr="00876069" w14:paraId="2946DB82" w14:textId="77777777">
        <w:trPr>
          <w:jc w:val="center"/>
        </w:trPr>
        <w:tc>
          <w:tcPr>
            <w:tcW w:w="1584" w:type="dxa"/>
            <w:tcMar>
              <w:top w:w="90" w:type="dxa"/>
              <w:left w:w="90" w:type="dxa"/>
              <w:bottom w:w="90" w:type="dxa"/>
              <w:right w:w="90" w:type="dxa"/>
            </w:tcMar>
            <w:vAlign w:val="center"/>
          </w:tcPr>
          <w:p w14:paraId="5997CC1D" w14:textId="77777777" w:rsidR="003C08BB" w:rsidRPr="00876069" w:rsidRDefault="003C08BB">
            <w:pPr>
              <w:spacing w:after="20"/>
            </w:pPr>
          </w:p>
        </w:tc>
        <w:tc>
          <w:tcPr>
            <w:tcW w:w="1800" w:type="dxa"/>
            <w:tcMar>
              <w:top w:w="90" w:type="dxa"/>
              <w:left w:w="90" w:type="dxa"/>
              <w:bottom w:w="90" w:type="dxa"/>
              <w:right w:w="90" w:type="dxa"/>
            </w:tcMar>
            <w:vAlign w:val="center"/>
          </w:tcPr>
          <w:p w14:paraId="110FFD37" w14:textId="77777777" w:rsidR="003C08BB" w:rsidRPr="00876069" w:rsidRDefault="003C08BB">
            <w:pPr>
              <w:spacing w:after="20"/>
            </w:pPr>
          </w:p>
        </w:tc>
        <w:tc>
          <w:tcPr>
            <w:tcW w:w="2376" w:type="dxa"/>
            <w:tcMar>
              <w:top w:w="90" w:type="dxa"/>
              <w:left w:w="90" w:type="dxa"/>
              <w:bottom w:w="90" w:type="dxa"/>
              <w:right w:w="90" w:type="dxa"/>
            </w:tcMar>
            <w:vAlign w:val="center"/>
          </w:tcPr>
          <w:p w14:paraId="6B699379" w14:textId="77777777" w:rsidR="003C08BB" w:rsidRPr="00876069" w:rsidRDefault="003C08BB">
            <w:pPr>
              <w:spacing w:after="20"/>
            </w:pPr>
          </w:p>
        </w:tc>
        <w:tc>
          <w:tcPr>
            <w:tcW w:w="5328" w:type="dxa"/>
            <w:tcMar>
              <w:top w:w="90" w:type="dxa"/>
              <w:left w:w="90" w:type="dxa"/>
              <w:bottom w:w="90" w:type="dxa"/>
              <w:right w:w="90" w:type="dxa"/>
            </w:tcMar>
            <w:vAlign w:val="center"/>
          </w:tcPr>
          <w:p w14:paraId="3FE9F23F" w14:textId="77777777" w:rsidR="003C08BB" w:rsidRPr="00876069" w:rsidRDefault="003C08BB">
            <w:pPr>
              <w:spacing w:after="20"/>
            </w:pPr>
          </w:p>
        </w:tc>
      </w:tr>
    </w:tbl>
    <w:p w14:paraId="1F72F646" w14:textId="77777777" w:rsidR="003C08BB" w:rsidRPr="00876069" w:rsidRDefault="003C08BB">
      <w:pPr>
        <w:spacing w:after="100" w:line="252" w:lineRule="auto"/>
      </w:pPr>
    </w:p>
    <w:p w14:paraId="04DBBC97" w14:textId="77777777" w:rsidR="003C08BB" w:rsidRPr="00876069" w:rsidRDefault="00C83B87">
      <w:pPr>
        <w:spacing w:after="100" w:line="252" w:lineRule="auto"/>
      </w:pPr>
      <w:r w:rsidRPr="00876069">
        <w:rPr>
          <w:b/>
        </w:rPr>
        <w:t xml:space="preserve">Richtlinienverantwortliche/r: </w:t>
      </w:r>
    </w:p>
    <w:p w14:paraId="4939D2B0" w14:textId="77777777" w:rsidR="003C08BB" w:rsidRPr="00876069" w:rsidRDefault="00C83B87">
      <w:pPr>
        <w:spacing w:after="100" w:line="252" w:lineRule="auto"/>
      </w:pPr>
      <w:r w:rsidRPr="00876069">
        <w:rPr>
          <w:b/>
        </w:rPr>
        <w:t xml:space="preserve">Nächste Überprüfung: </w:t>
      </w:r>
    </w:p>
    <w:p w14:paraId="08CE6F91" w14:textId="77777777" w:rsidR="003C08BB" w:rsidRPr="00876069" w:rsidRDefault="00C83B87">
      <w:r w:rsidRPr="00876069">
        <w:br w:type="page"/>
      </w:r>
    </w:p>
    <w:sdt>
      <w:sdtPr>
        <w:id w:val="289641557"/>
        <w:docPartObj>
          <w:docPartGallery w:val="Table of Contents"/>
          <w:docPartUnique/>
        </w:docPartObj>
      </w:sdtPr>
      <w:sdtEndPr>
        <w:rPr>
          <w:b/>
          <w:bCs/>
        </w:rPr>
      </w:sdtEndPr>
      <w:sdtContent>
        <w:p w14:paraId="1B3005F8" w14:textId="5BEBB7D2" w:rsidR="00A307F1" w:rsidRPr="00876069" w:rsidRDefault="00A307F1" w:rsidP="00A307F1">
          <w:pPr>
            <w:spacing w:after="100" w:line="252" w:lineRule="auto"/>
          </w:pPr>
          <w:r w:rsidRPr="00876069">
            <w:rPr>
              <w:b/>
              <w:sz w:val="24"/>
            </w:rPr>
            <w:t>Inhaltsverzeichnis</w:t>
          </w:r>
        </w:p>
        <w:p w14:paraId="6E7DBA27" w14:textId="77777777" w:rsidR="00A307F1" w:rsidRPr="00876069" w:rsidRDefault="00A307F1" w:rsidP="00A307F1"/>
        <w:p w14:paraId="0FBA9E0C" w14:textId="14508AF0" w:rsidR="007171E8" w:rsidRPr="00876069" w:rsidRDefault="00A307F1">
          <w:pPr>
            <w:pStyle w:val="TOC2"/>
            <w:tabs>
              <w:tab w:val="right" w:leader="dot" w:pos="10156"/>
            </w:tabs>
            <w:rPr>
              <w:rFonts w:asciiTheme="minorHAnsi" w:eastAsiaTheme="minorEastAsia" w:hAnsiTheme="minorHAnsi"/>
              <w:kern w:val="2"/>
              <w:sz w:val="24"/>
              <w:szCs w:val="24"/>
              <w:lang w:eastAsia="de-DE"/>
              <w14:ligatures w14:val="standardContextual"/>
            </w:rPr>
          </w:pPr>
          <w:r w:rsidRPr="00876069">
            <w:fldChar w:fldCharType="begin"/>
          </w:r>
          <w:r w:rsidRPr="00876069">
            <w:instrText xml:space="preserve"> TOC \o "1-3" \h \z \u </w:instrText>
          </w:r>
          <w:r w:rsidRPr="00876069">
            <w:fldChar w:fldCharType="separate"/>
          </w:r>
          <w:hyperlink w:anchor="_Toc239140237" w:history="1">
            <w:r w:rsidR="007171E8" w:rsidRPr="00876069">
              <w:rPr>
                <w:rStyle w:val="Hyperlink"/>
                <w:rFonts w:ascii="Aptos Display" w:eastAsia="Aptos Display" w:hAnsi="Aptos Display"/>
              </w:rPr>
              <w:t>1. Zweck</w:t>
            </w:r>
            <w:r w:rsidR="007171E8" w:rsidRPr="00876069">
              <w:rPr>
                <w:webHidden/>
              </w:rPr>
              <w:tab/>
            </w:r>
            <w:r w:rsidR="007171E8" w:rsidRPr="00876069">
              <w:rPr>
                <w:webHidden/>
              </w:rPr>
              <w:fldChar w:fldCharType="begin"/>
            </w:r>
            <w:r w:rsidR="007171E8" w:rsidRPr="00876069">
              <w:rPr>
                <w:webHidden/>
              </w:rPr>
              <w:instrText xml:space="preserve"> PAGEREF _Toc239140237 \h </w:instrText>
            </w:r>
            <w:r w:rsidR="007171E8" w:rsidRPr="00876069">
              <w:rPr>
                <w:webHidden/>
              </w:rPr>
            </w:r>
            <w:r w:rsidR="007171E8" w:rsidRPr="00876069">
              <w:rPr>
                <w:webHidden/>
              </w:rPr>
              <w:fldChar w:fldCharType="separate"/>
            </w:r>
            <w:r w:rsidR="007171E8" w:rsidRPr="00876069">
              <w:rPr>
                <w:webHidden/>
              </w:rPr>
              <w:t>3</w:t>
            </w:r>
            <w:r w:rsidR="007171E8" w:rsidRPr="00876069">
              <w:rPr>
                <w:webHidden/>
              </w:rPr>
              <w:fldChar w:fldCharType="end"/>
            </w:r>
          </w:hyperlink>
        </w:p>
        <w:p w14:paraId="054DF2BA" w14:textId="146AC4B8" w:rsidR="007171E8" w:rsidRPr="00876069" w:rsidRDefault="007171E8">
          <w:pPr>
            <w:pStyle w:val="TOC2"/>
            <w:tabs>
              <w:tab w:val="right" w:leader="dot" w:pos="10156"/>
            </w:tabs>
            <w:rPr>
              <w:rFonts w:asciiTheme="minorHAnsi" w:eastAsiaTheme="minorEastAsia" w:hAnsiTheme="minorHAnsi"/>
              <w:kern w:val="2"/>
              <w:sz w:val="24"/>
              <w:szCs w:val="24"/>
              <w:lang w:eastAsia="de-DE"/>
              <w14:ligatures w14:val="standardContextual"/>
            </w:rPr>
          </w:pPr>
          <w:hyperlink w:anchor="_Toc239140238" w:history="1">
            <w:r w:rsidRPr="00876069">
              <w:rPr>
                <w:rStyle w:val="Hyperlink"/>
                <w:rFonts w:ascii="Aptos Display" w:eastAsia="Aptos Display" w:hAnsi="Aptos Display"/>
              </w:rPr>
              <w:t>2. Geltungsbereich</w:t>
            </w:r>
            <w:r w:rsidRPr="00876069">
              <w:rPr>
                <w:webHidden/>
              </w:rPr>
              <w:tab/>
            </w:r>
            <w:r w:rsidRPr="00876069">
              <w:rPr>
                <w:webHidden/>
              </w:rPr>
              <w:fldChar w:fldCharType="begin"/>
            </w:r>
            <w:r w:rsidRPr="00876069">
              <w:rPr>
                <w:webHidden/>
              </w:rPr>
              <w:instrText xml:space="preserve"> PAGEREF _Toc239140238 \h </w:instrText>
            </w:r>
            <w:r w:rsidRPr="00876069">
              <w:rPr>
                <w:webHidden/>
              </w:rPr>
            </w:r>
            <w:r w:rsidRPr="00876069">
              <w:rPr>
                <w:webHidden/>
              </w:rPr>
              <w:fldChar w:fldCharType="separate"/>
            </w:r>
            <w:r w:rsidRPr="00876069">
              <w:rPr>
                <w:webHidden/>
              </w:rPr>
              <w:t>3</w:t>
            </w:r>
            <w:r w:rsidRPr="00876069">
              <w:rPr>
                <w:webHidden/>
              </w:rPr>
              <w:fldChar w:fldCharType="end"/>
            </w:r>
          </w:hyperlink>
        </w:p>
        <w:p w14:paraId="1A657E2C" w14:textId="081F7F0E" w:rsidR="007171E8" w:rsidRPr="00876069" w:rsidRDefault="007171E8">
          <w:pPr>
            <w:pStyle w:val="TOC2"/>
            <w:tabs>
              <w:tab w:val="right" w:leader="dot" w:pos="10156"/>
            </w:tabs>
            <w:rPr>
              <w:rFonts w:asciiTheme="minorHAnsi" w:eastAsiaTheme="minorEastAsia" w:hAnsiTheme="minorHAnsi"/>
              <w:kern w:val="2"/>
              <w:sz w:val="24"/>
              <w:szCs w:val="24"/>
              <w:lang w:eastAsia="de-DE"/>
              <w14:ligatures w14:val="standardContextual"/>
            </w:rPr>
          </w:pPr>
          <w:hyperlink w:anchor="_Toc239140239" w:history="1">
            <w:r w:rsidRPr="00876069">
              <w:rPr>
                <w:rStyle w:val="Hyperlink"/>
                <w:rFonts w:ascii="Aptos Display" w:eastAsia="Aptos Display" w:hAnsi="Aptos Display"/>
              </w:rPr>
              <w:t>3. Standarderklärung</w:t>
            </w:r>
            <w:r w:rsidRPr="00876069">
              <w:rPr>
                <w:webHidden/>
              </w:rPr>
              <w:tab/>
            </w:r>
            <w:r w:rsidRPr="00876069">
              <w:rPr>
                <w:webHidden/>
              </w:rPr>
              <w:fldChar w:fldCharType="begin"/>
            </w:r>
            <w:r w:rsidRPr="00876069">
              <w:rPr>
                <w:webHidden/>
              </w:rPr>
              <w:instrText xml:space="preserve"> PAGEREF _Toc239140239 \h </w:instrText>
            </w:r>
            <w:r w:rsidRPr="00876069">
              <w:rPr>
                <w:webHidden/>
              </w:rPr>
            </w:r>
            <w:r w:rsidRPr="00876069">
              <w:rPr>
                <w:webHidden/>
              </w:rPr>
              <w:fldChar w:fldCharType="separate"/>
            </w:r>
            <w:r w:rsidRPr="00876069">
              <w:rPr>
                <w:webHidden/>
              </w:rPr>
              <w:t>3</w:t>
            </w:r>
            <w:r w:rsidRPr="00876069">
              <w:rPr>
                <w:webHidden/>
              </w:rPr>
              <w:fldChar w:fldCharType="end"/>
            </w:r>
          </w:hyperlink>
        </w:p>
        <w:p w14:paraId="42A62517" w14:textId="01F813A1" w:rsidR="007171E8" w:rsidRPr="00876069" w:rsidRDefault="007171E8">
          <w:pPr>
            <w:pStyle w:val="TOC2"/>
            <w:tabs>
              <w:tab w:val="right" w:leader="dot" w:pos="10156"/>
            </w:tabs>
            <w:rPr>
              <w:rFonts w:asciiTheme="minorHAnsi" w:eastAsiaTheme="minorEastAsia" w:hAnsiTheme="minorHAnsi"/>
              <w:kern w:val="2"/>
              <w:sz w:val="24"/>
              <w:szCs w:val="24"/>
              <w:lang w:eastAsia="de-DE"/>
              <w14:ligatures w14:val="standardContextual"/>
            </w:rPr>
          </w:pPr>
          <w:hyperlink w:anchor="_Toc239140240" w:history="1">
            <w:r w:rsidRPr="00876069">
              <w:rPr>
                <w:rStyle w:val="Hyperlink"/>
                <w:rFonts w:ascii="Aptos Display" w:eastAsia="Aptos Display" w:hAnsi="Aptos Display"/>
              </w:rPr>
              <w:t>4. Datenklassifizierungstabelle</w:t>
            </w:r>
            <w:r w:rsidRPr="00876069">
              <w:rPr>
                <w:webHidden/>
              </w:rPr>
              <w:tab/>
            </w:r>
            <w:r w:rsidRPr="00876069">
              <w:rPr>
                <w:webHidden/>
              </w:rPr>
              <w:fldChar w:fldCharType="begin"/>
            </w:r>
            <w:r w:rsidRPr="00876069">
              <w:rPr>
                <w:webHidden/>
              </w:rPr>
              <w:instrText xml:space="preserve"> PAGEREF _Toc239140240 \h </w:instrText>
            </w:r>
            <w:r w:rsidRPr="00876069">
              <w:rPr>
                <w:webHidden/>
              </w:rPr>
            </w:r>
            <w:r w:rsidRPr="00876069">
              <w:rPr>
                <w:webHidden/>
              </w:rPr>
              <w:fldChar w:fldCharType="separate"/>
            </w:r>
            <w:r w:rsidRPr="00876069">
              <w:rPr>
                <w:webHidden/>
              </w:rPr>
              <w:t>4</w:t>
            </w:r>
            <w:r w:rsidRPr="00876069">
              <w:rPr>
                <w:webHidden/>
              </w:rPr>
              <w:fldChar w:fldCharType="end"/>
            </w:r>
          </w:hyperlink>
        </w:p>
        <w:p w14:paraId="7AE9CBA7" w14:textId="4E5EDFA5" w:rsidR="007171E8" w:rsidRPr="00876069" w:rsidRDefault="007171E8">
          <w:pPr>
            <w:pStyle w:val="TOC2"/>
            <w:tabs>
              <w:tab w:val="right" w:leader="dot" w:pos="10156"/>
            </w:tabs>
            <w:rPr>
              <w:rFonts w:asciiTheme="minorHAnsi" w:eastAsiaTheme="minorEastAsia" w:hAnsiTheme="minorHAnsi"/>
              <w:kern w:val="2"/>
              <w:sz w:val="24"/>
              <w:szCs w:val="24"/>
              <w:lang w:eastAsia="de-DE"/>
              <w14:ligatures w14:val="standardContextual"/>
            </w:rPr>
          </w:pPr>
          <w:hyperlink w:anchor="_Toc239140241" w:history="1">
            <w:r w:rsidRPr="00876069">
              <w:rPr>
                <w:rStyle w:val="Hyperlink"/>
                <w:rFonts w:ascii="Aptos Display" w:eastAsia="Aptos Display" w:hAnsi="Aptos Display"/>
              </w:rPr>
              <w:t>5. Leitlinien für Mitarbeitende</w:t>
            </w:r>
            <w:r w:rsidRPr="00876069">
              <w:rPr>
                <w:webHidden/>
              </w:rPr>
              <w:tab/>
            </w:r>
            <w:r w:rsidRPr="00876069">
              <w:rPr>
                <w:webHidden/>
              </w:rPr>
              <w:fldChar w:fldCharType="begin"/>
            </w:r>
            <w:r w:rsidRPr="00876069">
              <w:rPr>
                <w:webHidden/>
              </w:rPr>
              <w:instrText xml:space="preserve"> PAGEREF _Toc239140241 \h </w:instrText>
            </w:r>
            <w:r w:rsidRPr="00876069">
              <w:rPr>
                <w:webHidden/>
              </w:rPr>
            </w:r>
            <w:r w:rsidRPr="00876069">
              <w:rPr>
                <w:webHidden/>
              </w:rPr>
              <w:fldChar w:fldCharType="separate"/>
            </w:r>
            <w:r w:rsidRPr="00876069">
              <w:rPr>
                <w:webHidden/>
              </w:rPr>
              <w:t>5</w:t>
            </w:r>
            <w:r w:rsidRPr="00876069">
              <w:rPr>
                <w:webHidden/>
              </w:rPr>
              <w:fldChar w:fldCharType="end"/>
            </w:r>
          </w:hyperlink>
        </w:p>
        <w:p w14:paraId="7636BFDF" w14:textId="00951EE4" w:rsidR="007171E8" w:rsidRPr="00876069" w:rsidRDefault="007171E8">
          <w:pPr>
            <w:pStyle w:val="TOC2"/>
            <w:tabs>
              <w:tab w:val="right" w:leader="dot" w:pos="10156"/>
            </w:tabs>
            <w:rPr>
              <w:rFonts w:asciiTheme="minorHAnsi" w:eastAsiaTheme="minorEastAsia" w:hAnsiTheme="minorHAnsi"/>
              <w:kern w:val="2"/>
              <w:sz w:val="24"/>
              <w:szCs w:val="24"/>
              <w:lang w:eastAsia="de-DE"/>
              <w14:ligatures w14:val="standardContextual"/>
            </w:rPr>
          </w:pPr>
          <w:hyperlink w:anchor="_Toc239140242" w:history="1">
            <w:r w:rsidRPr="00876069">
              <w:rPr>
                <w:rStyle w:val="Hyperlink"/>
                <w:rFonts w:ascii="Aptos Display" w:eastAsia="Aptos Display" w:hAnsi="Aptos Display"/>
              </w:rPr>
              <w:t>6. Überwachung und Überprüfung</w:t>
            </w:r>
            <w:r w:rsidRPr="00876069">
              <w:rPr>
                <w:webHidden/>
              </w:rPr>
              <w:tab/>
            </w:r>
            <w:r w:rsidRPr="00876069">
              <w:rPr>
                <w:webHidden/>
              </w:rPr>
              <w:fldChar w:fldCharType="begin"/>
            </w:r>
            <w:r w:rsidRPr="00876069">
              <w:rPr>
                <w:webHidden/>
              </w:rPr>
              <w:instrText xml:space="preserve"> PAGEREF _Toc239140242 \h </w:instrText>
            </w:r>
            <w:r w:rsidRPr="00876069">
              <w:rPr>
                <w:webHidden/>
              </w:rPr>
            </w:r>
            <w:r w:rsidRPr="00876069">
              <w:rPr>
                <w:webHidden/>
              </w:rPr>
              <w:fldChar w:fldCharType="separate"/>
            </w:r>
            <w:r w:rsidRPr="00876069">
              <w:rPr>
                <w:webHidden/>
              </w:rPr>
              <w:t>5</w:t>
            </w:r>
            <w:r w:rsidRPr="00876069">
              <w:rPr>
                <w:webHidden/>
              </w:rPr>
              <w:fldChar w:fldCharType="end"/>
            </w:r>
          </w:hyperlink>
        </w:p>
        <w:p w14:paraId="2D6BD81B" w14:textId="5F254C4F" w:rsidR="007171E8" w:rsidRPr="00876069" w:rsidRDefault="007171E8">
          <w:pPr>
            <w:pStyle w:val="TOC2"/>
            <w:tabs>
              <w:tab w:val="right" w:leader="dot" w:pos="10156"/>
            </w:tabs>
            <w:rPr>
              <w:rFonts w:asciiTheme="minorHAnsi" w:eastAsiaTheme="minorEastAsia" w:hAnsiTheme="minorHAnsi"/>
              <w:kern w:val="2"/>
              <w:sz w:val="24"/>
              <w:szCs w:val="24"/>
              <w:lang w:eastAsia="de-DE"/>
              <w14:ligatures w14:val="standardContextual"/>
            </w:rPr>
          </w:pPr>
          <w:hyperlink w:anchor="_Toc239140243" w:history="1">
            <w:r w:rsidRPr="00876069">
              <w:rPr>
                <w:rStyle w:val="Hyperlink"/>
                <w:rFonts w:ascii="Aptos Display" w:eastAsia="Aptos Display" w:hAnsi="Aptos Display"/>
              </w:rPr>
              <w:t>7. Abstimmung mit anderen Dokumenten</w:t>
            </w:r>
            <w:r w:rsidRPr="00876069">
              <w:rPr>
                <w:webHidden/>
              </w:rPr>
              <w:tab/>
            </w:r>
            <w:r w:rsidRPr="00876069">
              <w:rPr>
                <w:webHidden/>
              </w:rPr>
              <w:fldChar w:fldCharType="begin"/>
            </w:r>
            <w:r w:rsidRPr="00876069">
              <w:rPr>
                <w:webHidden/>
              </w:rPr>
              <w:instrText xml:space="preserve"> PAGEREF _Toc239140243 \h </w:instrText>
            </w:r>
            <w:r w:rsidRPr="00876069">
              <w:rPr>
                <w:webHidden/>
              </w:rPr>
            </w:r>
            <w:r w:rsidRPr="00876069">
              <w:rPr>
                <w:webHidden/>
              </w:rPr>
              <w:fldChar w:fldCharType="separate"/>
            </w:r>
            <w:r w:rsidRPr="00876069">
              <w:rPr>
                <w:webHidden/>
              </w:rPr>
              <w:t>5</w:t>
            </w:r>
            <w:r w:rsidRPr="00876069">
              <w:rPr>
                <w:webHidden/>
              </w:rPr>
              <w:fldChar w:fldCharType="end"/>
            </w:r>
          </w:hyperlink>
        </w:p>
        <w:p w14:paraId="1D4E54A9" w14:textId="0FF70C4A" w:rsidR="007171E8" w:rsidRPr="00876069" w:rsidRDefault="007171E8">
          <w:pPr>
            <w:pStyle w:val="TOC2"/>
            <w:tabs>
              <w:tab w:val="right" w:leader="dot" w:pos="10156"/>
            </w:tabs>
            <w:rPr>
              <w:rFonts w:asciiTheme="minorHAnsi" w:eastAsiaTheme="minorEastAsia" w:hAnsiTheme="minorHAnsi"/>
              <w:kern w:val="2"/>
              <w:sz w:val="24"/>
              <w:szCs w:val="24"/>
              <w:lang w:eastAsia="de-DE"/>
              <w14:ligatures w14:val="standardContextual"/>
            </w:rPr>
          </w:pPr>
          <w:hyperlink w:anchor="_Toc239140244" w:history="1">
            <w:r w:rsidRPr="00876069">
              <w:rPr>
                <w:rStyle w:val="Hyperlink"/>
                <w:rFonts w:ascii="Aptos Display" w:eastAsia="Aptos Display" w:hAnsi="Aptos Display"/>
              </w:rPr>
              <w:t>8. Anhang: Technische und nichttechnische Kontrollen</w:t>
            </w:r>
            <w:r w:rsidRPr="00876069">
              <w:rPr>
                <w:webHidden/>
              </w:rPr>
              <w:tab/>
            </w:r>
            <w:r w:rsidRPr="00876069">
              <w:rPr>
                <w:webHidden/>
              </w:rPr>
              <w:fldChar w:fldCharType="begin"/>
            </w:r>
            <w:r w:rsidRPr="00876069">
              <w:rPr>
                <w:webHidden/>
              </w:rPr>
              <w:instrText xml:space="preserve"> PAGEREF _Toc239140244 \h </w:instrText>
            </w:r>
            <w:r w:rsidRPr="00876069">
              <w:rPr>
                <w:webHidden/>
              </w:rPr>
            </w:r>
            <w:r w:rsidRPr="00876069">
              <w:rPr>
                <w:webHidden/>
              </w:rPr>
              <w:fldChar w:fldCharType="separate"/>
            </w:r>
            <w:r w:rsidRPr="00876069">
              <w:rPr>
                <w:webHidden/>
              </w:rPr>
              <w:t>6</w:t>
            </w:r>
            <w:r w:rsidRPr="00876069">
              <w:rPr>
                <w:webHidden/>
              </w:rPr>
              <w:fldChar w:fldCharType="end"/>
            </w:r>
          </w:hyperlink>
        </w:p>
        <w:p w14:paraId="28F175AF" w14:textId="61128A7E" w:rsidR="00A307F1" w:rsidRPr="00876069" w:rsidRDefault="00A307F1">
          <w:r w:rsidRPr="00876069">
            <w:rPr>
              <w:b/>
              <w:bCs/>
            </w:rPr>
            <w:fldChar w:fldCharType="end"/>
          </w:r>
        </w:p>
      </w:sdtContent>
    </w:sdt>
    <w:p w14:paraId="61CDCEAD" w14:textId="77777777" w:rsidR="003C08BB" w:rsidRPr="00876069" w:rsidRDefault="00C83B87">
      <w:r w:rsidRPr="00876069">
        <w:br w:type="page"/>
      </w:r>
    </w:p>
    <w:p w14:paraId="403EFDDA" w14:textId="072A4BEF" w:rsidR="003C08BB" w:rsidRPr="00876069" w:rsidRDefault="00A47FDA">
      <w:pPr>
        <w:pStyle w:val="Heading2"/>
        <w:spacing w:before="160" w:after="80"/>
        <w:rPr>
          <w:color w:val="auto"/>
        </w:rPr>
      </w:pPr>
      <w:bookmarkStart w:id="0" w:name="_Toc239140237"/>
      <w:r w:rsidRPr="00876069">
        <w:rPr>
          <w:rFonts w:ascii="Aptos Display" w:eastAsia="Aptos Display" w:hAnsi="Aptos Display"/>
          <w:color w:val="auto"/>
        </w:rPr>
        <w:lastRenderedPageBreak/>
        <w:t xml:space="preserve">1. </w:t>
      </w:r>
      <w:r w:rsidR="00C83B87" w:rsidRPr="00876069">
        <w:rPr>
          <w:rFonts w:ascii="Aptos Display" w:eastAsia="Aptos Display" w:hAnsi="Aptos Display"/>
          <w:color w:val="auto"/>
        </w:rPr>
        <w:t>Zweck</w:t>
      </w:r>
      <w:bookmarkEnd w:id="0"/>
    </w:p>
    <w:p w14:paraId="481AB501" w14:textId="77777777" w:rsidR="003C08BB" w:rsidRPr="00876069" w:rsidRDefault="00C83B87">
      <w:pPr>
        <w:spacing w:after="100" w:line="252" w:lineRule="auto"/>
      </w:pPr>
      <w:r w:rsidRPr="00876069">
        <w:t xml:space="preserve">Zweck des Datenklassifizierungsstandards ist es sicherzustellen, dass geeignete Kontrollen auf die Informations-Assets von </w:t>
      </w:r>
      <w:r w:rsidRPr="00876069">
        <w:rPr>
          <w:highlight w:val="yellow"/>
        </w:rPr>
        <w:t>[UNTERNEHMENSNAME]</w:t>
      </w:r>
      <w:r w:rsidRPr="00876069">
        <w:t xml:space="preserve"> angewendet werden, um diese vor unbefugter Offenlegung, unbefugtem Zugriff oder unbefugter Änderung zu schützen und </w:t>
      </w:r>
      <w:r w:rsidRPr="00876069">
        <w:rPr>
          <w:highlight w:val="yellow"/>
        </w:rPr>
        <w:t>[UNTERNEHMENSNAME]</w:t>
      </w:r>
      <w:r w:rsidRPr="00876069">
        <w:t xml:space="preserve"> die Einhaltung bewährter Verfahren im Umgang mit Daten und in der Informationssicherheit zu ermöglichen. Die Vertraulichkeit und Integrität von Daten </w:t>
      </w:r>
      <w:r w:rsidR="002A6F1A" w:rsidRPr="00876069">
        <w:t>muss</w:t>
      </w:r>
      <w:r w:rsidRPr="00876069">
        <w:t xml:space="preserve"> gewahrt werden, während zugleich ihre Verfügbarkeit für die Durchführung normaler </w:t>
      </w:r>
      <w:r w:rsidR="002A6F1A" w:rsidRPr="00876069">
        <w:t>Geschäftstätigkeiten</w:t>
      </w:r>
      <w:r w:rsidRPr="00876069">
        <w:t xml:space="preserve"> sichergestellt wird.</w:t>
      </w:r>
    </w:p>
    <w:p w14:paraId="0F2E818E" w14:textId="77777777" w:rsidR="003C08BB" w:rsidRPr="00876069" w:rsidRDefault="00C83B87">
      <w:pPr>
        <w:spacing w:after="100" w:line="252" w:lineRule="auto"/>
      </w:pPr>
      <w:r w:rsidRPr="00876069">
        <w:t xml:space="preserve">Verschiedene Arten von Informationen erfordern unterschiedliche Sicherheitsmaßnahmen, abhängig von ihrer Sensitivität und Bedeutung für das Unternehmen. Der Datenklassifizierungsstandard von </w:t>
      </w:r>
      <w:r w:rsidRPr="00876069">
        <w:rPr>
          <w:highlight w:val="yellow"/>
        </w:rPr>
        <w:t>[UNTERNEHMENSNAME]</w:t>
      </w:r>
      <w:r w:rsidRPr="00876069">
        <w:t xml:space="preserve"> bietet Dateneigentümern und Datennutzern einen Rahmen zur Klassifizierung und Nutzung von Informations-Assets. Dadurch können geeignete Kontrollen sowohl über Geschäftsprozesse als auch über technische Werkzeuge angewendet werden, um </w:t>
      </w:r>
      <w:r w:rsidRPr="00876069">
        <w:rPr>
          <w:highlight w:val="yellow"/>
        </w:rPr>
        <w:t>[UNTERNEHMENSNAME]</w:t>
      </w:r>
      <w:r w:rsidRPr="00876069">
        <w:t xml:space="preserve"> vor Reputationsschäden, rechtlichen Risiken und finanziellen Sanktionen zu schützen.</w:t>
      </w:r>
    </w:p>
    <w:p w14:paraId="3A8B40BF" w14:textId="6E8A3D8B" w:rsidR="003C08BB" w:rsidRPr="00876069" w:rsidRDefault="00A47FDA">
      <w:pPr>
        <w:pStyle w:val="Heading2"/>
        <w:spacing w:before="160" w:after="80"/>
        <w:rPr>
          <w:color w:val="auto"/>
        </w:rPr>
      </w:pPr>
      <w:bookmarkStart w:id="1" w:name="_Toc239140238"/>
      <w:r w:rsidRPr="00876069">
        <w:rPr>
          <w:rFonts w:ascii="Aptos Display" w:eastAsia="Aptos Display" w:hAnsi="Aptos Display"/>
          <w:color w:val="auto"/>
        </w:rPr>
        <w:t xml:space="preserve">2. </w:t>
      </w:r>
      <w:r w:rsidR="00C83B87" w:rsidRPr="00876069">
        <w:rPr>
          <w:rFonts w:ascii="Aptos Display" w:eastAsia="Aptos Display" w:hAnsi="Aptos Display"/>
          <w:color w:val="auto"/>
        </w:rPr>
        <w:t>Geltungsbereich</w:t>
      </w:r>
      <w:bookmarkEnd w:id="1"/>
    </w:p>
    <w:p w14:paraId="509F6FF6" w14:textId="77777777" w:rsidR="003C08BB" w:rsidRPr="00876069" w:rsidRDefault="00C83B87">
      <w:pPr>
        <w:spacing w:after="100" w:line="252" w:lineRule="auto"/>
      </w:pPr>
      <w:r w:rsidRPr="00876069">
        <w:t xml:space="preserve">Dieser Standard gilt für alle Daten innerhalb der Organisation von </w:t>
      </w:r>
      <w:r w:rsidRPr="00876069">
        <w:rPr>
          <w:highlight w:val="yellow"/>
        </w:rPr>
        <w:t>[UNTERNEHMENSNAME]</w:t>
      </w:r>
      <w:r w:rsidRPr="00876069">
        <w:t xml:space="preserve"> oder in IT-Systemen, die von </w:t>
      </w:r>
      <w:r w:rsidRPr="00876069">
        <w:rPr>
          <w:highlight w:val="yellow"/>
        </w:rPr>
        <w:t>[UNTERNEHMENSNAME]</w:t>
      </w:r>
      <w:r w:rsidRPr="00876069">
        <w:t xml:space="preserve"> betrieben werden, sowie für alle Personen, denen Zugriff auf digitale Informationen von </w:t>
      </w:r>
      <w:r w:rsidRPr="00876069">
        <w:rPr>
          <w:highlight w:val="yellow"/>
        </w:rPr>
        <w:t>[UNTERNEHMENSNAME]</w:t>
      </w:r>
      <w:r w:rsidRPr="00876069">
        <w:t xml:space="preserve"> gewährt wurde. Dies umfasst Mitarbeitende, Dritte, Lieferanten und Geschäftspartner.</w:t>
      </w:r>
    </w:p>
    <w:p w14:paraId="1880721C" w14:textId="51D20B35" w:rsidR="003C08BB" w:rsidRPr="00876069" w:rsidRDefault="00A47FDA">
      <w:pPr>
        <w:pStyle w:val="Heading2"/>
        <w:spacing w:before="160" w:after="80"/>
        <w:rPr>
          <w:color w:val="auto"/>
        </w:rPr>
      </w:pPr>
      <w:bookmarkStart w:id="2" w:name="_Toc239140239"/>
      <w:r w:rsidRPr="00876069">
        <w:rPr>
          <w:rFonts w:ascii="Aptos Display" w:eastAsia="Aptos Display" w:hAnsi="Aptos Display"/>
          <w:color w:val="auto"/>
        </w:rPr>
        <w:t xml:space="preserve">3. </w:t>
      </w:r>
      <w:r w:rsidR="00C83B87" w:rsidRPr="00876069">
        <w:rPr>
          <w:rFonts w:ascii="Aptos Display" w:eastAsia="Aptos Display" w:hAnsi="Aptos Display"/>
          <w:color w:val="auto"/>
        </w:rPr>
        <w:t>Standarderklärung</w:t>
      </w:r>
      <w:bookmarkEnd w:id="2"/>
    </w:p>
    <w:p w14:paraId="28D7E1FD" w14:textId="77777777" w:rsidR="003C08BB" w:rsidRPr="00876069" w:rsidRDefault="00C83B87" w:rsidP="009D1EE6">
      <w:pPr>
        <w:pStyle w:val="ListBullet"/>
        <w:numPr>
          <w:ilvl w:val="0"/>
          <w:numId w:val="12"/>
        </w:numPr>
        <w:spacing w:after="40"/>
      </w:pPr>
      <w:r w:rsidRPr="00876069">
        <w:rPr>
          <w:sz w:val="20"/>
        </w:rPr>
        <w:t xml:space="preserve">Tags oder vergleichbare Metadaten müssen auf alle von </w:t>
      </w:r>
      <w:r w:rsidRPr="00876069">
        <w:rPr>
          <w:sz w:val="20"/>
          <w:highlight w:val="yellow"/>
        </w:rPr>
        <w:t>[UNTERNEHMENSNAME]</w:t>
      </w:r>
      <w:r w:rsidRPr="00876069">
        <w:rPr>
          <w:sz w:val="20"/>
        </w:rPr>
        <w:t xml:space="preserve"> gehaltenen Daten angewendet werden, um sicherzustellen, dass diese über verschiedene Datensätze und Datentypen hinweg einheitlich klassifiziert werden. Diese Klassifizierungen sollten mit den in Abschnitt 4 dokumentierten Datenklassifizierungen übereinstimmen.</w:t>
      </w:r>
    </w:p>
    <w:p w14:paraId="2CB2B4E7" w14:textId="77777777" w:rsidR="003C08BB" w:rsidRPr="00876069" w:rsidRDefault="00C83B87" w:rsidP="009D1EE6">
      <w:pPr>
        <w:pStyle w:val="ListBullet"/>
        <w:numPr>
          <w:ilvl w:val="0"/>
          <w:numId w:val="12"/>
        </w:numPr>
      </w:pPr>
      <w:r w:rsidRPr="00876069">
        <w:t xml:space="preserve">Nutzer müssen Datenklassifizierungen konsequent anwenden, wenn sie Daten erstellen, umstrukturieren oder neu formatieren. </w:t>
      </w:r>
      <w:r w:rsidR="00886745" w:rsidRPr="00876069">
        <w:rPr>
          <w:szCs w:val="20"/>
        </w:rPr>
        <w:t>Besitzer von Daten</w:t>
      </w:r>
      <w:r w:rsidRPr="00876069">
        <w:t xml:space="preserve"> müssen, sofern angemessen delegiert, Verantwortung dafür übernehmen, dass innerhalb ihrer Teams Prozesse vorhanden sind, die diese Maßnahmen für ihre Daten </w:t>
      </w:r>
      <w:r w:rsidR="00886745" w:rsidRPr="00876069">
        <w:rPr>
          <w:szCs w:val="20"/>
        </w:rPr>
        <w:t>sicherstellen</w:t>
      </w:r>
      <w:r w:rsidRPr="00876069">
        <w:t>.</w:t>
      </w:r>
    </w:p>
    <w:p w14:paraId="71C640B9" w14:textId="77777777" w:rsidR="003C08BB" w:rsidRPr="00876069" w:rsidRDefault="00C83B87" w:rsidP="009D1EE6">
      <w:pPr>
        <w:pStyle w:val="ListBullet"/>
        <w:numPr>
          <w:ilvl w:val="0"/>
          <w:numId w:val="12"/>
        </w:numPr>
        <w:spacing w:after="40"/>
      </w:pPr>
      <w:r w:rsidRPr="00876069">
        <w:rPr>
          <w:sz w:val="20"/>
        </w:rPr>
        <w:t xml:space="preserve">Klassifizierungen müssen beim Transfer von Daten konsequent angewendet und beibehalten werden, sowohl intern innerhalb von </w:t>
      </w:r>
      <w:r w:rsidRPr="00876069">
        <w:rPr>
          <w:sz w:val="20"/>
          <w:highlight w:val="yellow"/>
        </w:rPr>
        <w:t>[UNTERNEHMENSNAME]</w:t>
      </w:r>
      <w:r w:rsidRPr="00876069">
        <w:rPr>
          <w:sz w:val="20"/>
        </w:rPr>
        <w:t xml:space="preserve"> als auch gegenüber externen Parteien. Nutzer müssen Klassifizierungen bei Bedarf anwenden, und vorhandene technische Systeme müssen Metadaten zur Datenklassifizierung beim Datentransfer erfassen und beibehalten.</w:t>
      </w:r>
    </w:p>
    <w:p w14:paraId="7303766D" w14:textId="77777777" w:rsidR="003C08BB" w:rsidRPr="00876069" w:rsidRDefault="00C83B87" w:rsidP="009D1EE6">
      <w:pPr>
        <w:pStyle w:val="ListBullet"/>
        <w:numPr>
          <w:ilvl w:val="0"/>
          <w:numId w:val="12"/>
        </w:numPr>
        <w:spacing w:after="40"/>
      </w:pPr>
      <w:r w:rsidRPr="00876069">
        <w:rPr>
          <w:sz w:val="20"/>
        </w:rPr>
        <w:t xml:space="preserve">Wenn Datenklassifizierungen je nach Speicherort oder Nutzung der Daten über unterschiedliche Systeme, Plattformen oder Werkzeuge erfasst werden, müssen Datenklassifizierungen über die verwendeten Systeme, Werkzeuge oder Plattformen hinweg korrekt erfasst und konsistent beibehalten werden. Diese Klassifizierungen müssen außerdem mit den dokumentierten Datenklassifizierungen von </w:t>
      </w:r>
      <w:r w:rsidRPr="00876069">
        <w:rPr>
          <w:sz w:val="20"/>
          <w:highlight w:val="yellow"/>
        </w:rPr>
        <w:t>[UNTERNEHMENSNAME]</w:t>
      </w:r>
      <w:r w:rsidRPr="00876069">
        <w:rPr>
          <w:sz w:val="20"/>
        </w:rPr>
        <w:t xml:space="preserve"> übereinstimmen.</w:t>
      </w:r>
    </w:p>
    <w:p w14:paraId="5C03E1E1" w14:textId="77777777" w:rsidR="003C08BB" w:rsidRPr="00876069" w:rsidRDefault="00C83B87" w:rsidP="009D1EE6">
      <w:pPr>
        <w:pStyle w:val="ListBullet"/>
        <w:numPr>
          <w:ilvl w:val="0"/>
          <w:numId w:val="12"/>
        </w:numPr>
        <w:spacing w:after="40"/>
      </w:pPr>
      <w:r w:rsidRPr="00876069">
        <w:rPr>
          <w:sz w:val="20"/>
        </w:rPr>
        <w:t>Automatisierte Prozesse müssen angewendet werden, um sicherzustellen, dass Klassifizierungen für alle Daten genau und korrekt angewendet werden.</w:t>
      </w:r>
    </w:p>
    <w:p w14:paraId="4598A0D0" w14:textId="77777777" w:rsidR="003C08BB" w:rsidRPr="00876069" w:rsidRDefault="00C83B87" w:rsidP="009D1EE6">
      <w:pPr>
        <w:pStyle w:val="ListBullet"/>
        <w:numPr>
          <w:ilvl w:val="0"/>
          <w:numId w:val="12"/>
        </w:numPr>
        <w:spacing w:after="40"/>
      </w:pPr>
      <w:r w:rsidRPr="00876069">
        <w:rPr>
          <w:sz w:val="20"/>
        </w:rPr>
        <w:t>Das Data-Governance-Team muss Überwachungsprozesse etablieren, um zu bewerten, ob die oben genannten Standards eingehalten werden, und sowohl Lücken in der Datenklassifizierung als auch Fälle fehlerhafter Datenklassifizierung zu identifizieren.</w:t>
      </w:r>
    </w:p>
    <w:p w14:paraId="53A1BBDA" w14:textId="77777777" w:rsidR="009D1EE6" w:rsidRPr="00876069" w:rsidRDefault="009D1EE6" w:rsidP="009D1EE6">
      <w:pPr>
        <w:pStyle w:val="ListBullet"/>
        <w:numPr>
          <w:ilvl w:val="0"/>
          <w:numId w:val="0"/>
        </w:numPr>
        <w:spacing w:after="40"/>
        <w:ind w:left="360"/>
      </w:pPr>
    </w:p>
    <w:p w14:paraId="569D7FF2" w14:textId="65765A62" w:rsidR="003C08BB" w:rsidRPr="00876069" w:rsidRDefault="00A47FDA">
      <w:pPr>
        <w:pStyle w:val="Heading2"/>
        <w:spacing w:before="160" w:after="80"/>
        <w:rPr>
          <w:color w:val="auto"/>
        </w:rPr>
      </w:pPr>
      <w:bookmarkStart w:id="3" w:name="_Toc239140240"/>
      <w:r w:rsidRPr="00876069">
        <w:rPr>
          <w:rFonts w:ascii="Aptos Display" w:eastAsia="Aptos Display" w:hAnsi="Aptos Display"/>
          <w:color w:val="auto"/>
        </w:rPr>
        <w:lastRenderedPageBreak/>
        <w:t xml:space="preserve">4. </w:t>
      </w:r>
      <w:r w:rsidR="00C83B87" w:rsidRPr="00876069">
        <w:rPr>
          <w:rFonts w:ascii="Aptos Display" w:eastAsia="Aptos Display" w:hAnsi="Aptos Display"/>
          <w:color w:val="auto"/>
        </w:rPr>
        <w:t>Datenklassifizierungstabelle</w:t>
      </w:r>
      <w:bookmarkEnd w:id="3"/>
    </w:p>
    <w:p w14:paraId="3DCB5CCB" w14:textId="77777777" w:rsidR="003C08BB" w:rsidRPr="00876069" w:rsidRDefault="00C83B87">
      <w:pPr>
        <w:spacing w:after="100" w:line="252" w:lineRule="auto"/>
      </w:pPr>
      <w:r w:rsidRPr="00876069">
        <w:t xml:space="preserve">Die folgende Tabelle zeigt Datentypen, die Datenkategorien zugeordnet sind, die Auswirkungen auf </w:t>
      </w:r>
      <w:r w:rsidRPr="00876069">
        <w:rPr>
          <w:highlight w:val="yellow"/>
        </w:rPr>
        <w:t>[UNTERNEHMENSNAME]</w:t>
      </w:r>
      <w:r w:rsidRPr="00876069">
        <w:t xml:space="preserve"> bei unangemessener Weitergabe dieser Daten sowie die allgemeinen Ansätze, die zum Schutz der Daten angewendet werden können. Diese Informationen sollten zur Unterstützung der Datenklassifizierung verwendet werden.</w:t>
      </w:r>
    </w:p>
    <w:tbl>
      <w:tblPr>
        <w:tblStyle w:val="TableGrid"/>
        <w:tblW w:w="0" w:type="auto"/>
        <w:jc w:val="center"/>
        <w:tblLook w:val="04A0" w:firstRow="1" w:lastRow="0" w:firstColumn="1" w:lastColumn="0" w:noHBand="0" w:noVBand="1"/>
      </w:tblPr>
      <w:tblGrid>
        <w:gridCol w:w="2040"/>
        <w:gridCol w:w="4058"/>
        <w:gridCol w:w="4058"/>
      </w:tblGrid>
      <w:tr w:rsidR="009D1EE6" w:rsidRPr="00876069" w14:paraId="4E0B89B6" w14:textId="77777777" w:rsidTr="009D1EE6">
        <w:trPr>
          <w:jc w:val="center"/>
        </w:trPr>
        <w:tc>
          <w:tcPr>
            <w:tcW w:w="2040" w:type="dxa"/>
            <w:shd w:val="clear" w:color="auto" w:fill="D9D9D9" w:themeFill="background1" w:themeFillShade="D9"/>
            <w:tcMar>
              <w:top w:w="90" w:type="dxa"/>
              <w:left w:w="90" w:type="dxa"/>
              <w:bottom w:w="90" w:type="dxa"/>
              <w:right w:w="90" w:type="dxa"/>
            </w:tcMar>
            <w:vAlign w:val="center"/>
          </w:tcPr>
          <w:p w14:paraId="5ECF8B3E" w14:textId="77777777" w:rsidR="009D1EE6" w:rsidRPr="00876069" w:rsidRDefault="009D1EE6">
            <w:pPr>
              <w:spacing w:after="20"/>
              <w:rPr>
                <w:color w:val="000000" w:themeColor="text1"/>
              </w:rPr>
            </w:pPr>
            <w:r w:rsidRPr="00876069">
              <w:rPr>
                <w:b/>
                <w:color w:val="000000" w:themeColor="text1"/>
                <w:sz w:val="17"/>
              </w:rPr>
              <w:t>Datenklassifizierung</w:t>
            </w:r>
          </w:p>
        </w:tc>
        <w:tc>
          <w:tcPr>
            <w:tcW w:w="8116" w:type="dxa"/>
            <w:gridSpan w:val="2"/>
            <w:shd w:val="clear" w:color="auto" w:fill="D9D9D9" w:themeFill="background1" w:themeFillShade="D9"/>
            <w:tcMar>
              <w:top w:w="90" w:type="dxa"/>
              <w:left w:w="90" w:type="dxa"/>
              <w:bottom w:w="90" w:type="dxa"/>
              <w:right w:w="90" w:type="dxa"/>
            </w:tcMar>
            <w:vAlign w:val="center"/>
          </w:tcPr>
          <w:p w14:paraId="6B0F7E26" w14:textId="2B874A6A" w:rsidR="009D1EE6" w:rsidRPr="00876069" w:rsidRDefault="009D1EE6" w:rsidP="009D1EE6">
            <w:pPr>
              <w:spacing w:after="20"/>
              <w:jc w:val="center"/>
              <w:rPr>
                <w:color w:val="000000" w:themeColor="text1"/>
              </w:rPr>
            </w:pPr>
            <w:r w:rsidRPr="00876069">
              <w:rPr>
                <w:b/>
                <w:color w:val="000000" w:themeColor="text1"/>
                <w:sz w:val="17"/>
              </w:rPr>
              <w:t>Datentyp</w:t>
            </w:r>
          </w:p>
        </w:tc>
      </w:tr>
      <w:tr w:rsidR="003C08BB" w:rsidRPr="00876069" w14:paraId="69F0B13E" w14:textId="77777777" w:rsidTr="009D1EE6">
        <w:trPr>
          <w:jc w:val="center"/>
        </w:trPr>
        <w:tc>
          <w:tcPr>
            <w:tcW w:w="2040" w:type="dxa"/>
            <w:shd w:val="clear" w:color="auto" w:fill="D9D9D9" w:themeFill="background1" w:themeFillShade="D9"/>
            <w:tcMar>
              <w:top w:w="90" w:type="dxa"/>
              <w:left w:w="90" w:type="dxa"/>
              <w:bottom w:w="90" w:type="dxa"/>
              <w:right w:w="90" w:type="dxa"/>
            </w:tcMar>
            <w:vAlign w:val="center"/>
          </w:tcPr>
          <w:p w14:paraId="6BB9E253" w14:textId="77777777" w:rsidR="003C08BB" w:rsidRPr="00876069" w:rsidRDefault="003C08BB">
            <w:pPr>
              <w:spacing w:after="20"/>
              <w:rPr>
                <w:color w:val="000000" w:themeColor="text1"/>
              </w:rPr>
            </w:pPr>
          </w:p>
        </w:tc>
        <w:tc>
          <w:tcPr>
            <w:tcW w:w="4058" w:type="dxa"/>
            <w:shd w:val="clear" w:color="auto" w:fill="D9D9D9" w:themeFill="background1" w:themeFillShade="D9"/>
            <w:tcMar>
              <w:top w:w="90" w:type="dxa"/>
              <w:left w:w="90" w:type="dxa"/>
              <w:bottom w:w="90" w:type="dxa"/>
              <w:right w:w="90" w:type="dxa"/>
            </w:tcMar>
            <w:vAlign w:val="center"/>
          </w:tcPr>
          <w:p w14:paraId="19F3D023" w14:textId="77777777" w:rsidR="003C08BB" w:rsidRPr="00876069" w:rsidRDefault="00C83B87">
            <w:pPr>
              <w:spacing w:after="20"/>
              <w:rPr>
                <w:color w:val="000000" w:themeColor="text1"/>
              </w:rPr>
            </w:pPr>
            <w:r w:rsidRPr="00876069">
              <w:rPr>
                <w:b/>
                <w:color w:val="000000" w:themeColor="text1"/>
                <w:sz w:val="17"/>
              </w:rPr>
              <w:t xml:space="preserve">Kommerzielle Daten </w:t>
            </w:r>
            <w:r w:rsidRPr="00876069">
              <w:rPr>
                <w:b/>
                <w:color w:val="000000" w:themeColor="text1"/>
                <w:sz w:val="17"/>
                <w:highlight w:val="yellow"/>
              </w:rPr>
              <w:t>([UNTERNEHMENSNAME])</w:t>
            </w:r>
          </w:p>
        </w:tc>
        <w:tc>
          <w:tcPr>
            <w:tcW w:w="4058" w:type="dxa"/>
            <w:shd w:val="clear" w:color="auto" w:fill="D9D9D9" w:themeFill="background1" w:themeFillShade="D9"/>
            <w:tcMar>
              <w:top w:w="90" w:type="dxa"/>
              <w:left w:w="90" w:type="dxa"/>
              <w:bottom w:w="90" w:type="dxa"/>
              <w:right w:w="90" w:type="dxa"/>
            </w:tcMar>
            <w:vAlign w:val="center"/>
          </w:tcPr>
          <w:p w14:paraId="737229EB" w14:textId="77777777" w:rsidR="003C08BB" w:rsidRPr="00876069" w:rsidRDefault="00C83B87">
            <w:pPr>
              <w:spacing w:after="20"/>
              <w:rPr>
                <w:color w:val="000000" w:themeColor="text1"/>
              </w:rPr>
            </w:pPr>
            <w:r w:rsidRPr="00876069">
              <w:rPr>
                <w:b/>
                <w:color w:val="000000" w:themeColor="text1"/>
                <w:sz w:val="17"/>
              </w:rPr>
              <w:t>Personenbezogene Daten (Einzelpersonen)</w:t>
            </w:r>
          </w:p>
        </w:tc>
      </w:tr>
      <w:tr w:rsidR="003C08BB" w:rsidRPr="00876069" w14:paraId="497BCD39" w14:textId="77777777" w:rsidTr="009D1EE6">
        <w:trPr>
          <w:jc w:val="center"/>
        </w:trPr>
        <w:tc>
          <w:tcPr>
            <w:tcW w:w="2040" w:type="dxa"/>
            <w:shd w:val="clear" w:color="auto" w:fill="FF0000"/>
            <w:tcMar>
              <w:top w:w="90" w:type="dxa"/>
              <w:left w:w="90" w:type="dxa"/>
              <w:bottom w:w="90" w:type="dxa"/>
              <w:right w:w="90" w:type="dxa"/>
            </w:tcMar>
            <w:vAlign w:val="center"/>
          </w:tcPr>
          <w:p w14:paraId="50137AC5" w14:textId="77777777" w:rsidR="003C08BB" w:rsidRPr="00876069" w:rsidRDefault="00C83B87">
            <w:pPr>
              <w:spacing w:after="20"/>
            </w:pPr>
            <w:r w:rsidRPr="00876069">
              <w:rPr>
                <w:b/>
                <w:sz w:val="16"/>
              </w:rPr>
              <w:t>Eingeschränkte Daten - Kategorie 1</w:t>
            </w:r>
          </w:p>
        </w:tc>
        <w:tc>
          <w:tcPr>
            <w:tcW w:w="4058" w:type="dxa"/>
            <w:tcMar>
              <w:top w:w="90" w:type="dxa"/>
              <w:left w:w="90" w:type="dxa"/>
              <w:bottom w:w="90" w:type="dxa"/>
              <w:right w:w="90" w:type="dxa"/>
            </w:tcMar>
          </w:tcPr>
          <w:p w14:paraId="73185349" w14:textId="77777777" w:rsidR="003C08BB" w:rsidRPr="00876069" w:rsidRDefault="00C83B87">
            <w:pPr>
              <w:spacing w:after="20"/>
              <w:rPr>
                <w:sz w:val="16"/>
              </w:rPr>
            </w:pPr>
            <w:r w:rsidRPr="00876069">
              <w:rPr>
                <w:b/>
                <w:sz w:val="16"/>
              </w:rPr>
              <w:t xml:space="preserve">Eingeschränkte Daten umfassen hochsensible Daten, bei denen unbefugter Zugriff schwerwiegende Schäden für </w:t>
            </w:r>
            <w:r w:rsidRPr="00876069">
              <w:rPr>
                <w:b/>
                <w:sz w:val="16"/>
                <w:highlight w:val="yellow"/>
              </w:rPr>
              <w:t>[UNTERNEHMENSNAME],</w:t>
            </w:r>
            <w:r w:rsidRPr="00876069">
              <w:rPr>
                <w:b/>
                <w:sz w:val="16"/>
              </w:rPr>
              <w:t xml:space="preserve"> Einzelpersonen oder Stakeholder verursachen könnte.</w:t>
            </w:r>
            <w:r w:rsidRPr="00876069">
              <w:rPr>
                <w:sz w:val="16"/>
              </w:rPr>
              <w:t xml:space="preserve"> Dazu gehören Dokumente und andere Elemente mit sensiblen markt- oder unternehmensbezogenen Informationen, deren Veröffentlichung zu Reputationsschäden oder regulatorischen Maßnahmen gegen </w:t>
            </w:r>
            <w:r w:rsidRPr="00876069">
              <w:rPr>
                <w:sz w:val="16"/>
                <w:highlight w:val="yellow"/>
              </w:rPr>
              <w:t>[UNTERNEHMENSNAME]</w:t>
            </w:r>
            <w:r w:rsidRPr="00876069">
              <w:rPr>
                <w:sz w:val="16"/>
              </w:rPr>
              <w:t xml:space="preserve"> führen könnte.</w:t>
            </w:r>
          </w:p>
          <w:p w14:paraId="36AA8D58" w14:textId="77777777" w:rsidR="00A47FDA" w:rsidRPr="00876069" w:rsidRDefault="00A47FDA">
            <w:pPr>
              <w:spacing w:after="20"/>
            </w:pPr>
          </w:p>
          <w:p w14:paraId="622D26A1" w14:textId="77777777" w:rsidR="0062676F" w:rsidRPr="00876069" w:rsidRDefault="00C83B87">
            <w:pPr>
              <w:spacing w:after="20"/>
              <w:rPr>
                <w:sz w:val="16"/>
              </w:rPr>
            </w:pPr>
            <w:r w:rsidRPr="00876069">
              <w:rPr>
                <w:sz w:val="16"/>
              </w:rPr>
              <w:t xml:space="preserve">Beispiele: </w:t>
            </w:r>
          </w:p>
          <w:p w14:paraId="17C4F050" w14:textId="77777777" w:rsidR="0062676F" w:rsidRPr="00876069" w:rsidRDefault="00C83B87" w:rsidP="000B5AEA">
            <w:pPr>
              <w:pStyle w:val="ListParagraph"/>
              <w:numPr>
                <w:ilvl w:val="0"/>
                <w:numId w:val="14"/>
              </w:numPr>
              <w:spacing w:after="20"/>
            </w:pPr>
            <w:r w:rsidRPr="00876069">
              <w:rPr>
                <w:sz w:val="16"/>
              </w:rPr>
              <w:t xml:space="preserve">markt-sensitive Informationen, z. B. </w:t>
            </w:r>
            <w:r w:rsidRPr="00876069">
              <w:rPr>
                <w:sz w:val="16"/>
                <w:highlight w:val="yellow"/>
              </w:rPr>
              <w:t>[LISTE SENSIBLER INFORMATIONEN];</w:t>
            </w:r>
            <w:r w:rsidRPr="00876069">
              <w:rPr>
                <w:sz w:val="16"/>
              </w:rPr>
              <w:t xml:space="preserve"> </w:t>
            </w:r>
          </w:p>
          <w:p w14:paraId="3D6B6FE6" w14:textId="77777777" w:rsidR="0062676F" w:rsidRPr="00876069" w:rsidRDefault="00C83B87" w:rsidP="000B5AEA">
            <w:pPr>
              <w:pStyle w:val="ListParagraph"/>
              <w:numPr>
                <w:ilvl w:val="0"/>
                <w:numId w:val="14"/>
              </w:numPr>
              <w:spacing w:after="20"/>
            </w:pPr>
            <w:r w:rsidRPr="00876069">
              <w:rPr>
                <w:sz w:val="16"/>
              </w:rPr>
              <w:t xml:space="preserve">sensible interne Informationen von </w:t>
            </w:r>
            <w:r w:rsidRPr="00876069">
              <w:rPr>
                <w:sz w:val="16"/>
                <w:highlight w:val="yellow"/>
              </w:rPr>
              <w:t>[UNTERNEHMENSNAME],</w:t>
            </w:r>
            <w:r w:rsidRPr="00876069">
              <w:rPr>
                <w:sz w:val="16"/>
              </w:rPr>
              <w:t xml:space="preserve"> etwa Geschäftspläne oder Unterlagen zu internen Untersuchungen; </w:t>
            </w:r>
          </w:p>
          <w:p w14:paraId="050A6E4B" w14:textId="77777777" w:rsidR="0062676F" w:rsidRPr="00876069" w:rsidRDefault="00C83B87" w:rsidP="000B5AEA">
            <w:pPr>
              <w:pStyle w:val="ListParagraph"/>
              <w:numPr>
                <w:ilvl w:val="0"/>
                <w:numId w:val="14"/>
              </w:numPr>
              <w:spacing w:after="20"/>
            </w:pPr>
            <w:r w:rsidRPr="00876069">
              <w:rPr>
                <w:sz w:val="16"/>
              </w:rPr>
              <w:t xml:space="preserve">sensible Informationen Dritter, die vom Unternehmen gehalten werden, z. B. geschäftliche, finanzielle oder vertragliche Informationen; </w:t>
            </w:r>
          </w:p>
          <w:p w14:paraId="1284F42F" w14:textId="2055577F" w:rsidR="003C08BB" w:rsidRPr="00876069" w:rsidRDefault="00C83B87" w:rsidP="000B5AEA">
            <w:pPr>
              <w:pStyle w:val="ListParagraph"/>
              <w:numPr>
                <w:ilvl w:val="0"/>
                <w:numId w:val="14"/>
              </w:numPr>
              <w:spacing w:after="20"/>
            </w:pPr>
            <w:r w:rsidRPr="00876069">
              <w:rPr>
                <w:sz w:val="16"/>
                <w:highlight w:val="yellow"/>
              </w:rPr>
              <w:t>[BEISPIEL].</w:t>
            </w:r>
          </w:p>
          <w:p w14:paraId="3BF22C98" w14:textId="77777777" w:rsidR="0062676F" w:rsidRPr="00876069" w:rsidRDefault="0062676F" w:rsidP="00D40D75">
            <w:pPr>
              <w:spacing w:after="20"/>
            </w:pPr>
          </w:p>
          <w:p w14:paraId="4DFCB80B" w14:textId="77777777" w:rsidR="003C08BB" w:rsidRPr="00876069" w:rsidRDefault="00C83B87">
            <w:pPr>
              <w:spacing w:after="20"/>
            </w:pPr>
            <w:r w:rsidRPr="00876069">
              <w:rPr>
                <w:sz w:val="16"/>
              </w:rPr>
              <w:t xml:space="preserve">Eingeschränkte Daten umfassen grundsätzlich Daten, die nur bestimmten Teams oder Personen innerhalb von </w:t>
            </w:r>
            <w:r w:rsidRPr="00876069">
              <w:rPr>
                <w:sz w:val="16"/>
                <w:highlight w:val="yellow"/>
              </w:rPr>
              <w:t>[UNTERNEHMENSNAME]</w:t>
            </w:r>
            <w:r w:rsidRPr="00876069">
              <w:rPr>
                <w:sz w:val="16"/>
              </w:rPr>
              <w:t xml:space="preserve"> zugänglich gemacht werden sollten und nicht extern geteilt werden dürfen. Zusätzliche Kontrollen sollten implementiert werden, um diese Daten zu schützen und unbefugten Zugriff oder unbefugte Weitergabe, auch innerhalb von </w:t>
            </w:r>
            <w:r w:rsidRPr="00876069">
              <w:rPr>
                <w:sz w:val="16"/>
                <w:highlight w:val="yellow"/>
              </w:rPr>
              <w:t>[UNTERNEHMENSNAME],</w:t>
            </w:r>
            <w:r w:rsidRPr="00876069">
              <w:rPr>
                <w:sz w:val="16"/>
              </w:rPr>
              <w:t xml:space="preserve"> zu verhindern.</w:t>
            </w:r>
          </w:p>
        </w:tc>
        <w:tc>
          <w:tcPr>
            <w:tcW w:w="4058" w:type="dxa"/>
            <w:tcMar>
              <w:top w:w="90" w:type="dxa"/>
              <w:left w:w="90" w:type="dxa"/>
              <w:bottom w:w="90" w:type="dxa"/>
              <w:right w:w="90" w:type="dxa"/>
            </w:tcMar>
          </w:tcPr>
          <w:p w14:paraId="66B3591A" w14:textId="77777777" w:rsidR="003C08BB" w:rsidRPr="00876069" w:rsidRDefault="00C83B87">
            <w:pPr>
              <w:spacing w:after="20"/>
              <w:rPr>
                <w:sz w:val="16"/>
              </w:rPr>
            </w:pPr>
            <w:r w:rsidRPr="00876069">
              <w:rPr>
                <w:b/>
                <w:sz w:val="16"/>
              </w:rPr>
              <w:t>Sensible personenbezogene Daten sollten standardmäßig als eingeschränkt behandelt werden.</w:t>
            </w:r>
            <w:r w:rsidRPr="00876069">
              <w:rPr>
                <w:sz w:val="16"/>
              </w:rPr>
              <w:t xml:space="preserve"> Dazu gehören Daten und Dokumente, die sensible Informationen über eine Person enthalten, etwa Angaben zu ethnischer Herkunft, Religion, Gesundheit oder Zahlungsdaten, die zu einem erhöhten Risiko für die betroffene Person führen könnten, beispielsweise durch Diskriminierung, Identitätsdiebstahl oder Kartenbetrug.</w:t>
            </w:r>
          </w:p>
          <w:p w14:paraId="589460E8" w14:textId="77777777" w:rsidR="00A47FDA" w:rsidRPr="00876069" w:rsidRDefault="00A47FDA">
            <w:pPr>
              <w:spacing w:after="20"/>
            </w:pPr>
          </w:p>
          <w:p w14:paraId="4D537BB2" w14:textId="77777777" w:rsidR="00D40D75" w:rsidRPr="00876069" w:rsidRDefault="00C83B87">
            <w:pPr>
              <w:spacing w:after="20"/>
              <w:rPr>
                <w:sz w:val="16"/>
              </w:rPr>
            </w:pPr>
            <w:r w:rsidRPr="00876069">
              <w:rPr>
                <w:sz w:val="16"/>
              </w:rPr>
              <w:t xml:space="preserve">Beispiele: </w:t>
            </w:r>
          </w:p>
          <w:p w14:paraId="7FA9A374" w14:textId="77777777" w:rsidR="00D40D75" w:rsidRPr="00876069" w:rsidRDefault="00C83B87" w:rsidP="000B5AEA">
            <w:pPr>
              <w:pStyle w:val="ListParagraph"/>
              <w:numPr>
                <w:ilvl w:val="0"/>
                <w:numId w:val="16"/>
              </w:numPr>
              <w:spacing w:after="20"/>
            </w:pPr>
            <w:r w:rsidRPr="00876069">
              <w:rPr>
                <w:sz w:val="16"/>
              </w:rPr>
              <w:t xml:space="preserve">HR-Unterlagen, Bankdaten, Reisepässe, Kreditkartendaten, Angaben zu strafrechtlichen Verurteilungen, </w:t>
            </w:r>
          </w:p>
          <w:p w14:paraId="0C7A0AB1" w14:textId="77777777" w:rsidR="00D40D75" w:rsidRPr="00876069" w:rsidRDefault="00C83B87" w:rsidP="000B5AEA">
            <w:pPr>
              <w:pStyle w:val="ListParagraph"/>
              <w:numPr>
                <w:ilvl w:val="0"/>
                <w:numId w:val="16"/>
              </w:numPr>
              <w:spacing w:after="20"/>
            </w:pPr>
            <w:r w:rsidRPr="00876069">
              <w:rPr>
                <w:sz w:val="16"/>
              </w:rPr>
              <w:t xml:space="preserve">personenbezogene Gesundheitsinformationen, </w:t>
            </w:r>
          </w:p>
          <w:p w14:paraId="6DE026A2" w14:textId="3B8B5525" w:rsidR="003C08BB" w:rsidRPr="00876069" w:rsidRDefault="00C83B87" w:rsidP="000B5AEA">
            <w:pPr>
              <w:pStyle w:val="ListParagraph"/>
              <w:numPr>
                <w:ilvl w:val="0"/>
                <w:numId w:val="16"/>
              </w:numPr>
              <w:spacing w:after="20"/>
            </w:pPr>
            <w:r w:rsidRPr="00876069">
              <w:rPr>
                <w:sz w:val="16"/>
              </w:rPr>
              <w:t xml:space="preserve">zusätzliche </w:t>
            </w:r>
            <w:r w:rsidR="00D40D75" w:rsidRPr="00876069">
              <w:rPr>
                <w:sz w:val="16"/>
                <w:highlight w:val="yellow"/>
              </w:rPr>
              <w:t>[BEISPIELE].</w:t>
            </w:r>
          </w:p>
          <w:p w14:paraId="3F118159" w14:textId="77777777" w:rsidR="00D40D75" w:rsidRPr="00876069" w:rsidRDefault="00D40D75" w:rsidP="00D40D75">
            <w:pPr>
              <w:spacing w:after="20"/>
            </w:pPr>
          </w:p>
          <w:p w14:paraId="758FA53E" w14:textId="77777777" w:rsidR="003C08BB" w:rsidRPr="00876069" w:rsidRDefault="00C83B87">
            <w:pPr>
              <w:spacing w:after="20"/>
            </w:pPr>
            <w:r w:rsidRPr="00876069">
              <w:rPr>
                <w:sz w:val="16"/>
              </w:rPr>
              <w:t xml:space="preserve">Solche Informationen sollten auf relevante Teams und Personen mit legitimem Zugriffsgrund beschränkt werden. Zusätzliche Kontrollen sollten implementiert werden, um diese Daten zu schützen und unbefugten Zugriff oder unbefugte Weitergabe, auch innerhalb von </w:t>
            </w:r>
            <w:r w:rsidRPr="00876069">
              <w:rPr>
                <w:sz w:val="16"/>
                <w:highlight w:val="yellow"/>
              </w:rPr>
              <w:t>[UNTERNEHMENSNAME],</w:t>
            </w:r>
            <w:r w:rsidRPr="00876069">
              <w:rPr>
                <w:sz w:val="16"/>
              </w:rPr>
              <w:t xml:space="preserve"> zu verhindern.</w:t>
            </w:r>
          </w:p>
        </w:tc>
      </w:tr>
      <w:tr w:rsidR="003C08BB" w:rsidRPr="00876069" w14:paraId="044B5E00" w14:textId="77777777" w:rsidTr="009D1EE6">
        <w:trPr>
          <w:jc w:val="center"/>
        </w:trPr>
        <w:tc>
          <w:tcPr>
            <w:tcW w:w="2040" w:type="dxa"/>
            <w:shd w:val="clear" w:color="auto" w:fill="FFC000"/>
            <w:tcMar>
              <w:top w:w="90" w:type="dxa"/>
              <w:left w:w="90" w:type="dxa"/>
              <w:bottom w:w="90" w:type="dxa"/>
              <w:right w:w="90" w:type="dxa"/>
            </w:tcMar>
            <w:vAlign w:val="center"/>
          </w:tcPr>
          <w:p w14:paraId="0DCE0BC1" w14:textId="77777777" w:rsidR="003C08BB" w:rsidRPr="00876069" w:rsidRDefault="00C83B87">
            <w:pPr>
              <w:spacing w:after="20"/>
            </w:pPr>
            <w:r w:rsidRPr="00876069">
              <w:rPr>
                <w:b/>
                <w:sz w:val="16"/>
              </w:rPr>
              <w:t>Vertrauliche Daten - Kategorie 2</w:t>
            </w:r>
          </w:p>
        </w:tc>
        <w:tc>
          <w:tcPr>
            <w:tcW w:w="4058" w:type="dxa"/>
            <w:tcMar>
              <w:top w:w="90" w:type="dxa"/>
              <w:left w:w="90" w:type="dxa"/>
              <w:bottom w:w="90" w:type="dxa"/>
              <w:right w:w="90" w:type="dxa"/>
            </w:tcMar>
          </w:tcPr>
          <w:p w14:paraId="27D8A823" w14:textId="77777777" w:rsidR="003C08BB" w:rsidRPr="00876069" w:rsidRDefault="00C83B87">
            <w:pPr>
              <w:spacing w:after="20"/>
              <w:rPr>
                <w:sz w:val="16"/>
              </w:rPr>
            </w:pPr>
            <w:r w:rsidRPr="00876069">
              <w:rPr>
                <w:b/>
                <w:sz w:val="16"/>
              </w:rPr>
              <w:t>Vertrauliche Daten umfassen Daten, die von einer allgemeinen Weitergabe ausgeschlossen werden sollten.</w:t>
            </w:r>
            <w:r w:rsidRPr="00876069">
              <w:rPr>
                <w:sz w:val="16"/>
              </w:rPr>
              <w:t xml:space="preserve"> Dazu gehören Daten und Dokumente mit sensiblen Informationen, deren Offenlegung nachteilige Auswirkungen auf </w:t>
            </w:r>
            <w:r w:rsidRPr="00876069">
              <w:rPr>
                <w:sz w:val="16"/>
                <w:highlight w:val="yellow"/>
              </w:rPr>
              <w:t>[UNTERNEHMENSNAME]</w:t>
            </w:r>
            <w:r w:rsidRPr="00876069">
              <w:rPr>
                <w:sz w:val="16"/>
              </w:rPr>
              <w:t xml:space="preserve"> haben könnte.</w:t>
            </w:r>
          </w:p>
          <w:p w14:paraId="55D2FA09" w14:textId="77777777" w:rsidR="00A47FDA" w:rsidRPr="00876069" w:rsidRDefault="00A47FDA">
            <w:pPr>
              <w:spacing w:after="20"/>
            </w:pPr>
          </w:p>
          <w:p w14:paraId="32BD62EB" w14:textId="77777777" w:rsidR="00D40D75" w:rsidRPr="00876069" w:rsidRDefault="00C83B87">
            <w:pPr>
              <w:spacing w:after="20"/>
              <w:rPr>
                <w:sz w:val="16"/>
              </w:rPr>
            </w:pPr>
            <w:r w:rsidRPr="00876069">
              <w:rPr>
                <w:sz w:val="16"/>
              </w:rPr>
              <w:t xml:space="preserve">Beispiele: </w:t>
            </w:r>
          </w:p>
          <w:p w14:paraId="61D66E48" w14:textId="77777777" w:rsidR="00D40D75" w:rsidRPr="00876069" w:rsidRDefault="00C83B87" w:rsidP="00361206">
            <w:pPr>
              <w:pStyle w:val="ListParagraph"/>
              <w:numPr>
                <w:ilvl w:val="0"/>
                <w:numId w:val="17"/>
              </w:numPr>
              <w:spacing w:after="20"/>
            </w:pPr>
            <w:r w:rsidRPr="00876069">
              <w:rPr>
                <w:sz w:val="16"/>
              </w:rPr>
              <w:t xml:space="preserve">alle Daten, die ausschließlich intern bei </w:t>
            </w:r>
            <w:r w:rsidRPr="00876069">
              <w:rPr>
                <w:sz w:val="16"/>
                <w:highlight w:val="yellow"/>
              </w:rPr>
              <w:t>[UNTERNEHMENSNAME]</w:t>
            </w:r>
            <w:r w:rsidRPr="00876069">
              <w:rPr>
                <w:sz w:val="16"/>
              </w:rPr>
              <w:t xml:space="preserve"> verbleiben sollten, einschließlich interner Berichte und Informationen privater oder kommerzieller Natur; </w:t>
            </w:r>
          </w:p>
          <w:p w14:paraId="282E9611" w14:textId="77777777" w:rsidR="00D40D75" w:rsidRPr="00876069" w:rsidRDefault="00C83B87" w:rsidP="00361206">
            <w:pPr>
              <w:pStyle w:val="ListParagraph"/>
              <w:numPr>
                <w:ilvl w:val="0"/>
                <w:numId w:val="17"/>
              </w:numPr>
              <w:spacing w:after="20"/>
            </w:pPr>
            <w:r w:rsidRPr="00876069">
              <w:rPr>
                <w:sz w:val="16"/>
              </w:rPr>
              <w:t xml:space="preserve">geschäftliche oder kommerzielle Daten zu einem Kunden, die nicht an andere externe Parteien gelangen sollten; </w:t>
            </w:r>
          </w:p>
          <w:p w14:paraId="66ADD30D" w14:textId="7A519E30" w:rsidR="003C08BB" w:rsidRPr="00876069" w:rsidRDefault="00C83B87" w:rsidP="00361206">
            <w:pPr>
              <w:pStyle w:val="ListParagraph"/>
              <w:numPr>
                <w:ilvl w:val="0"/>
                <w:numId w:val="17"/>
              </w:numPr>
              <w:spacing w:after="20"/>
            </w:pPr>
            <w:r w:rsidRPr="00876069">
              <w:rPr>
                <w:sz w:val="16"/>
                <w:highlight w:val="yellow"/>
              </w:rPr>
              <w:t>[BEISPIEL].</w:t>
            </w:r>
          </w:p>
          <w:p w14:paraId="13F8C0AE" w14:textId="77777777" w:rsidR="00D40D75" w:rsidRPr="00876069" w:rsidRDefault="00D40D75" w:rsidP="00D40D75">
            <w:pPr>
              <w:spacing w:after="20"/>
            </w:pPr>
          </w:p>
          <w:p w14:paraId="46933C5C" w14:textId="77777777" w:rsidR="003C08BB" w:rsidRPr="00876069" w:rsidRDefault="00C83B87">
            <w:pPr>
              <w:spacing w:after="20"/>
            </w:pPr>
            <w:r w:rsidRPr="00876069">
              <w:rPr>
                <w:sz w:val="16"/>
              </w:rPr>
              <w:t xml:space="preserve">Zum Schutz dieser Daten sollten zusätzliche Kontrollen vorhanden sein; diese können jedoch weniger restriktiv sein als Kontrollen für eingeschränkte Daten und verhindern nicht zwingend die standardmäßige </w:t>
            </w:r>
            <w:r w:rsidRPr="00876069">
              <w:rPr>
                <w:sz w:val="16"/>
              </w:rPr>
              <w:lastRenderedPageBreak/>
              <w:t>Speicherung und Übertragung von Daten, sofern diese durch die beteiligten Personen korrekt gesteuert wird. Verlust, Lecks oder unbefugter Zugriff auf vertrauliche Daten müssen als Datenvorfall gemeldet werden.</w:t>
            </w:r>
          </w:p>
        </w:tc>
        <w:tc>
          <w:tcPr>
            <w:tcW w:w="4058" w:type="dxa"/>
            <w:tcMar>
              <w:top w:w="90" w:type="dxa"/>
              <w:left w:w="90" w:type="dxa"/>
              <w:bottom w:w="90" w:type="dxa"/>
              <w:right w:w="90" w:type="dxa"/>
            </w:tcMar>
          </w:tcPr>
          <w:p w14:paraId="4BCBFE47" w14:textId="77777777" w:rsidR="003C08BB" w:rsidRPr="00876069" w:rsidRDefault="00C83B87">
            <w:pPr>
              <w:spacing w:after="20"/>
              <w:rPr>
                <w:sz w:val="16"/>
              </w:rPr>
            </w:pPr>
            <w:r w:rsidRPr="00876069">
              <w:rPr>
                <w:b/>
                <w:sz w:val="16"/>
              </w:rPr>
              <w:lastRenderedPageBreak/>
              <w:t>Dies ist der Standard für nicht sensible personenbezogene Daten.</w:t>
            </w:r>
            <w:r w:rsidRPr="00876069">
              <w:rPr>
                <w:sz w:val="16"/>
              </w:rPr>
              <w:t xml:space="preserve"> Alle personenbezogenen Daten, die nicht als eingeschränkte Daten gelten, sind normalerweise vertraulich.</w:t>
            </w:r>
          </w:p>
          <w:p w14:paraId="4BE217C1" w14:textId="77777777" w:rsidR="00A47FDA" w:rsidRPr="00876069" w:rsidRDefault="00A47FDA">
            <w:pPr>
              <w:spacing w:after="20"/>
            </w:pPr>
          </w:p>
          <w:p w14:paraId="07B1C608" w14:textId="77777777" w:rsidR="00D40D75" w:rsidRPr="00876069" w:rsidRDefault="00C83B87">
            <w:pPr>
              <w:spacing w:after="20"/>
              <w:rPr>
                <w:sz w:val="16"/>
              </w:rPr>
            </w:pPr>
            <w:r w:rsidRPr="00876069">
              <w:rPr>
                <w:sz w:val="16"/>
              </w:rPr>
              <w:t xml:space="preserve">Beispiele: </w:t>
            </w:r>
          </w:p>
          <w:p w14:paraId="0B194DDF" w14:textId="77777777" w:rsidR="004B4308" w:rsidRPr="00876069" w:rsidRDefault="00C83B87" w:rsidP="00361206">
            <w:pPr>
              <w:pStyle w:val="ListParagraph"/>
              <w:numPr>
                <w:ilvl w:val="0"/>
                <w:numId w:val="18"/>
              </w:numPr>
              <w:spacing w:after="20"/>
            </w:pPr>
            <w:r w:rsidRPr="00876069">
              <w:rPr>
                <w:sz w:val="16"/>
              </w:rPr>
              <w:t xml:space="preserve">Dokumente, die verschiedene Arten personenbezogener Daten enthalten, mit denen eine Person identifiziert werden kann, etwa Name, Geburtsdatum, Sozialversicherungsnummer, Finanzinformationen usw.; </w:t>
            </w:r>
          </w:p>
          <w:p w14:paraId="2DEAC6FA" w14:textId="77777777" w:rsidR="004B4308" w:rsidRPr="00876069" w:rsidRDefault="00C83B87" w:rsidP="00361206">
            <w:pPr>
              <w:pStyle w:val="ListParagraph"/>
              <w:numPr>
                <w:ilvl w:val="0"/>
                <w:numId w:val="18"/>
              </w:numPr>
              <w:spacing w:after="20"/>
            </w:pPr>
            <w:r w:rsidRPr="00876069">
              <w:rPr>
                <w:sz w:val="16"/>
              </w:rPr>
              <w:t xml:space="preserve">Adressen und Telefonnummern von Mitarbeitenden oder Kunden; </w:t>
            </w:r>
          </w:p>
          <w:p w14:paraId="7E1C542C" w14:textId="64CD2AAB" w:rsidR="003C08BB" w:rsidRPr="00876069" w:rsidRDefault="00C83B87" w:rsidP="00361206">
            <w:pPr>
              <w:pStyle w:val="ListParagraph"/>
              <w:numPr>
                <w:ilvl w:val="0"/>
                <w:numId w:val="18"/>
              </w:numPr>
              <w:spacing w:after="20"/>
            </w:pPr>
            <w:r w:rsidRPr="00876069">
              <w:rPr>
                <w:sz w:val="16"/>
                <w:highlight w:val="yellow"/>
              </w:rPr>
              <w:t>[BEISPIEL].</w:t>
            </w:r>
          </w:p>
          <w:p w14:paraId="0CDF8CF4" w14:textId="77777777" w:rsidR="004B4308" w:rsidRPr="00876069" w:rsidRDefault="004B4308" w:rsidP="004B4308">
            <w:pPr>
              <w:spacing w:after="20"/>
            </w:pPr>
          </w:p>
          <w:p w14:paraId="4700184B" w14:textId="77777777" w:rsidR="003C08BB" w:rsidRPr="00876069" w:rsidRDefault="00C83B87">
            <w:pPr>
              <w:spacing w:after="20"/>
            </w:pPr>
            <w:r w:rsidRPr="00876069">
              <w:rPr>
                <w:sz w:val="16"/>
              </w:rPr>
              <w:t xml:space="preserve">Zum Schutz dieser Daten sollten zusätzliche Kontrollen vorhanden sein; diese können jedoch weniger restriktiv sein als Kontrollen für eingeschränkte Daten und verhindern nicht zwingend die standardmäßige Speicherung und Übertragung von Daten, sofern diese durch die beteiligten Personen korrekt gesteuert wird. </w:t>
            </w:r>
            <w:r w:rsidRPr="00876069">
              <w:rPr>
                <w:sz w:val="16"/>
              </w:rPr>
              <w:lastRenderedPageBreak/>
              <w:t>Verlust, Lecks oder unbefugter Zugriff auf vertrauliche Daten müssen weiterhin als Datenvorfall gemeldet werden.</w:t>
            </w:r>
          </w:p>
        </w:tc>
      </w:tr>
      <w:tr w:rsidR="003C08BB" w:rsidRPr="00876069" w14:paraId="6A2BD935" w14:textId="77777777" w:rsidTr="009D1EE6">
        <w:trPr>
          <w:jc w:val="center"/>
        </w:trPr>
        <w:tc>
          <w:tcPr>
            <w:tcW w:w="2040" w:type="dxa"/>
            <w:shd w:val="clear" w:color="auto" w:fill="92D050"/>
            <w:tcMar>
              <w:top w:w="90" w:type="dxa"/>
              <w:left w:w="90" w:type="dxa"/>
              <w:bottom w:w="90" w:type="dxa"/>
              <w:right w:w="90" w:type="dxa"/>
            </w:tcMar>
            <w:vAlign w:val="center"/>
          </w:tcPr>
          <w:p w14:paraId="5AD2A919" w14:textId="77777777" w:rsidR="003C08BB" w:rsidRPr="00876069" w:rsidRDefault="00C83B87">
            <w:pPr>
              <w:spacing w:after="20"/>
            </w:pPr>
            <w:r w:rsidRPr="00876069">
              <w:rPr>
                <w:b/>
                <w:sz w:val="16"/>
              </w:rPr>
              <w:lastRenderedPageBreak/>
              <w:t>Öffentliche Daten - Kategorie 3</w:t>
            </w:r>
          </w:p>
        </w:tc>
        <w:tc>
          <w:tcPr>
            <w:tcW w:w="4058" w:type="dxa"/>
            <w:tcMar>
              <w:top w:w="90" w:type="dxa"/>
              <w:left w:w="90" w:type="dxa"/>
              <w:bottom w:w="90" w:type="dxa"/>
              <w:right w:w="90" w:type="dxa"/>
            </w:tcMar>
          </w:tcPr>
          <w:p w14:paraId="6DB2500E" w14:textId="77777777" w:rsidR="003C08BB" w:rsidRPr="00876069" w:rsidRDefault="00C83B87">
            <w:pPr>
              <w:spacing w:after="20"/>
              <w:rPr>
                <w:b/>
                <w:sz w:val="16"/>
              </w:rPr>
            </w:pPr>
            <w:r w:rsidRPr="00876069">
              <w:rPr>
                <w:b/>
                <w:sz w:val="16"/>
              </w:rPr>
              <w:t>Öffentliche Daten umfassen Daten, die kein Risiko für das Unternehmen darstellen.</w:t>
            </w:r>
          </w:p>
          <w:p w14:paraId="0C857935" w14:textId="77777777" w:rsidR="00A47FDA" w:rsidRPr="00876069" w:rsidRDefault="00A47FDA">
            <w:pPr>
              <w:spacing w:after="20"/>
            </w:pPr>
          </w:p>
          <w:p w14:paraId="22051B8A" w14:textId="77777777" w:rsidR="004B4308" w:rsidRPr="00876069" w:rsidRDefault="00C83B87">
            <w:pPr>
              <w:spacing w:after="20"/>
              <w:rPr>
                <w:sz w:val="16"/>
              </w:rPr>
            </w:pPr>
            <w:r w:rsidRPr="00876069">
              <w:rPr>
                <w:sz w:val="16"/>
              </w:rPr>
              <w:t xml:space="preserve">Beispiele: </w:t>
            </w:r>
          </w:p>
          <w:p w14:paraId="738140E5" w14:textId="77777777" w:rsidR="000B5AEA" w:rsidRPr="00876069" w:rsidRDefault="00C83B87" w:rsidP="00361206">
            <w:pPr>
              <w:pStyle w:val="ListParagraph"/>
              <w:numPr>
                <w:ilvl w:val="0"/>
                <w:numId w:val="19"/>
              </w:numPr>
              <w:spacing w:after="20"/>
            </w:pPr>
            <w:r w:rsidRPr="00876069">
              <w:rPr>
                <w:sz w:val="16"/>
              </w:rPr>
              <w:t xml:space="preserve">Informationen im öffentlichen Bereich, etwa Produkt- oder Servicebroschüren, Stellenanzeigen und veröffentlichte Finanzberichte; </w:t>
            </w:r>
          </w:p>
          <w:p w14:paraId="5DCE6448" w14:textId="77777777" w:rsidR="000B5AEA" w:rsidRPr="00876069" w:rsidRDefault="00C83B87" w:rsidP="00361206">
            <w:pPr>
              <w:pStyle w:val="ListParagraph"/>
              <w:numPr>
                <w:ilvl w:val="0"/>
                <w:numId w:val="19"/>
              </w:numPr>
              <w:spacing w:after="20"/>
            </w:pPr>
            <w:r w:rsidRPr="00876069">
              <w:rPr>
                <w:sz w:val="16"/>
              </w:rPr>
              <w:t xml:space="preserve">Informationen, die zur allgemeinen Verteilung bestimmt sind; </w:t>
            </w:r>
          </w:p>
          <w:p w14:paraId="55185609" w14:textId="40A38FBF" w:rsidR="003C08BB" w:rsidRPr="00876069" w:rsidRDefault="00C83B87" w:rsidP="00361206">
            <w:pPr>
              <w:pStyle w:val="ListParagraph"/>
              <w:numPr>
                <w:ilvl w:val="0"/>
                <w:numId w:val="19"/>
              </w:numPr>
              <w:spacing w:after="20"/>
            </w:pPr>
            <w:r w:rsidRPr="00876069">
              <w:rPr>
                <w:sz w:val="16"/>
              </w:rPr>
              <w:t>Informationen, die weder vertrauliche noch eingeschränkte Daten enthalten.</w:t>
            </w:r>
          </w:p>
          <w:p w14:paraId="1AEC8001" w14:textId="77777777" w:rsidR="000B5AEA" w:rsidRPr="00876069" w:rsidRDefault="000B5AEA" w:rsidP="000B5AEA">
            <w:pPr>
              <w:spacing w:after="20"/>
            </w:pPr>
          </w:p>
          <w:p w14:paraId="7F1C4D6E" w14:textId="77777777" w:rsidR="003C08BB" w:rsidRPr="00876069" w:rsidRDefault="00C83B87">
            <w:pPr>
              <w:spacing w:after="20"/>
            </w:pPr>
            <w:r w:rsidRPr="00876069">
              <w:rPr>
                <w:sz w:val="16"/>
              </w:rPr>
              <w:t>Kontrollen zum Schutz dieser Daten können sehr begrenzt sein und eine bequemere Nutzung und Übertragung aufgrund der nicht sensiblen Natur der Daten ermöglichen. Daten dieser Kategorie müssten bei Verlust nicht als Datenvorfall gemeldet werden.</w:t>
            </w:r>
          </w:p>
        </w:tc>
        <w:tc>
          <w:tcPr>
            <w:tcW w:w="4058" w:type="dxa"/>
            <w:tcMar>
              <w:top w:w="90" w:type="dxa"/>
              <w:left w:w="90" w:type="dxa"/>
              <w:bottom w:w="90" w:type="dxa"/>
              <w:right w:w="90" w:type="dxa"/>
            </w:tcMar>
          </w:tcPr>
          <w:p w14:paraId="000A89C4" w14:textId="77777777" w:rsidR="003C08BB" w:rsidRPr="00876069" w:rsidRDefault="00C83B87">
            <w:pPr>
              <w:spacing w:after="20"/>
              <w:rPr>
                <w:b/>
                <w:sz w:val="16"/>
              </w:rPr>
            </w:pPr>
            <w:r w:rsidRPr="00876069">
              <w:rPr>
                <w:b/>
                <w:sz w:val="16"/>
              </w:rPr>
              <w:t>Öffentliche personenbezogene Daten sollten auf nicht sensible Kontaktdaten beschränkt sein oder auf Fälle, in denen die betroffene Person zugestimmt hat, dass Daten öffentlich gemacht oder uneingeschränkt geteilt werden dürfen.</w:t>
            </w:r>
          </w:p>
          <w:p w14:paraId="2772147F" w14:textId="77777777" w:rsidR="00A47FDA" w:rsidRPr="00876069" w:rsidRDefault="00A47FDA">
            <w:pPr>
              <w:spacing w:after="20"/>
            </w:pPr>
          </w:p>
          <w:p w14:paraId="64C67A14" w14:textId="77777777" w:rsidR="000B5AEA" w:rsidRPr="00876069" w:rsidRDefault="00C83B87">
            <w:pPr>
              <w:spacing w:after="20"/>
              <w:rPr>
                <w:sz w:val="16"/>
              </w:rPr>
            </w:pPr>
            <w:r w:rsidRPr="00876069">
              <w:rPr>
                <w:sz w:val="16"/>
              </w:rPr>
              <w:t xml:space="preserve">Beispiele: </w:t>
            </w:r>
          </w:p>
          <w:p w14:paraId="2B034403" w14:textId="7752965F" w:rsidR="003C08BB" w:rsidRPr="00876069" w:rsidRDefault="00C83B87" w:rsidP="00361206">
            <w:pPr>
              <w:pStyle w:val="ListParagraph"/>
              <w:numPr>
                <w:ilvl w:val="0"/>
                <w:numId w:val="20"/>
              </w:numPr>
              <w:spacing w:after="20"/>
            </w:pPr>
            <w:r w:rsidRPr="00876069">
              <w:rPr>
                <w:sz w:val="16"/>
              </w:rPr>
              <w:t>Benutzernamen und E-Mail-Adressen, die für E-Mail- oder Messaging-Zwecke genutzt werden, oder öffentlich verfügbare Kontakt- und Rolleninformationen einer Person.</w:t>
            </w:r>
          </w:p>
          <w:p w14:paraId="038B8922" w14:textId="77777777" w:rsidR="000B5AEA" w:rsidRPr="00876069" w:rsidRDefault="000B5AEA" w:rsidP="000B5AEA">
            <w:pPr>
              <w:spacing w:after="20"/>
            </w:pPr>
          </w:p>
          <w:p w14:paraId="7B02F8A4" w14:textId="77777777" w:rsidR="003C08BB" w:rsidRPr="00876069" w:rsidRDefault="00C83B87">
            <w:pPr>
              <w:spacing w:after="20"/>
            </w:pPr>
            <w:r w:rsidRPr="00876069">
              <w:rPr>
                <w:sz w:val="16"/>
              </w:rPr>
              <w:t>Kontrollen zum Schutz dieser Daten können sehr begrenzt sein und eine bequemere Nutzung und Übertragung aufgrund der nicht sensiblen Natur der Daten ermöglichen. Daten dieser Kategorie müssten bei Verlust nicht als Datenvorfall gemeldet werden.</w:t>
            </w:r>
          </w:p>
        </w:tc>
      </w:tr>
    </w:tbl>
    <w:p w14:paraId="2FEC5C54" w14:textId="26D30045" w:rsidR="003C08BB" w:rsidRPr="00876069" w:rsidRDefault="00A47FDA">
      <w:pPr>
        <w:pStyle w:val="Heading2"/>
        <w:spacing w:before="160" w:after="80"/>
        <w:rPr>
          <w:color w:val="auto"/>
        </w:rPr>
      </w:pPr>
      <w:bookmarkStart w:id="4" w:name="_Toc239140241"/>
      <w:r w:rsidRPr="00876069">
        <w:rPr>
          <w:rFonts w:ascii="Aptos Display" w:eastAsia="Aptos Display" w:hAnsi="Aptos Display"/>
          <w:color w:val="auto"/>
        </w:rPr>
        <w:t xml:space="preserve">5. </w:t>
      </w:r>
      <w:r w:rsidR="00C83B87" w:rsidRPr="00876069">
        <w:rPr>
          <w:rFonts w:ascii="Aptos Display" w:eastAsia="Aptos Display" w:hAnsi="Aptos Display"/>
          <w:color w:val="auto"/>
        </w:rPr>
        <w:t>Leitlinien für Mitarbeitende</w:t>
      </w:r>
      <w:bookmarkEnd w:id="4"/>
    </w:p>
    <w:p w14:paraId="2746FAE9" w14:textId="77777777" w:rsidR="003C08BB" w:rsidRPr="00876069" w:rsidRDefault="00C83B87">
      <w:pPr>
        <w:spacing w:after="100" w:line="252" w:lineRule="auto"/>
      </w:pPr>
      <w:r w:rsidRPr="00876069">
        <w:t xml:space="preserve">Mitarbeitende von </w:t>
      </w:r>
      <w:r w:rsidRPr="00876069">
        <w:rPr>
          <w:highlight w:val="yellow"/>
        </w:rPr>
        <w:t>[UNTERNEHMENSNAME]</w:t>
      </w:r>
      <w:r w:rsidRPr="00876069">
        <w:t xml:space="preserve"> sollten die Tabelle </w:t>
      </w:r>
      <w:r w:rsidR="008947DB" w:rsidRPr="00876069">
        <w:t>beachten</w:t>
      </w:r>
      <w:r w:rsidRPr="00876069">
        <w:t>, wenn sie:</w:t>
      </w:r>
    </w:p>
    <w:p w14:paraId="48984948" w14:textId="77777777" w:rsidR="003C08BB" w:rsidRPr="00876069" w:rsidRDefault="00C83B87">
      <w:pPr>
        <w:pStyle w:val="ListBullet"/>
        <w:spacing w:after="40"/>
      </w:pPr>
      <w:r w:rsidRPr="00876069">
        <w:rPr>
          <w:sz w:val="20"/>
        </w:rPr>
        <w:t>Eine neue Datei erstellen und speichern.</w:t>
      </w:r>
    </w:p>
    <w:p w14:paraId="04CA30C8" w14:textId="77777777" w:rsidR="003C08BB" w:rsidRPr="00876069" w:rsidRDefault="00C83B87">
      <w:pPr>
        <w:pStyle w:val="ListBullet"/>
        <w:spacing w:after="40"/>
      </w:pPr>
      <w:r w:rsidRPr="00876069">
        <w:rPr>
          <w:sz w:val="20"/>
        </w:rPr>
        <w:t>Eine Datei so ändern, dass sich ihre Datenklassifizierung ändern könnte.</w:t>
      </w:r>
    </w:p>
    <w:p w14:paraId="560DD8F0" w14:textId="77777777" w:rsidR="003C08BB" w:rsidRPr="00876069" w:rsidRDefault="00C83B87">
      <w:pPr>
        <w:pStyle w:val="ListBullet"/>
        <w:spacing w:after="40"/>
      </w:pPr>
      <w:r w:rsidRPr="00876069">
        <w:rPr>
          <w:sz w:val="20"/>
        </w:rPr>
        <w:t>Daten intern oder extern an andere senden.</w:t>
      </w:r>
    </w:p>
    <w:p w14:paraId="6E629163" w14:textId="77777777" w:rsidR="003C08BB" w:rsidRPr="00876069" w:rsidRDefault="00C83B87">
      <w:pPr>
        <w:pStyle w:val="ListBullet"/>
        <w:spacing w:after="40"/>
      </w:pPr>
      <w:r w:rsidRPr="00876069">
        <w:rPr>
          <w:sz w:val="20"/>
        </w:rPr>
        <w:t>Dateien oder Daten teilen oder anderweitig Berechtigungen ändern, wer auf die Daten zugreifen kann.</w:t>
      </w:r>
    </w:p>
    <w:p w14:paraId="7A791FC5" w14:textId="77777777" w:rsidR="003C08BB" w:rsidRPr="00876069" w:rsidRDefault="00C83B87">
      <w:pPr>
        <w:pStyle w:val="ListBullet"/>
        <w:spacing w:after="40"/>
      </w:pPr>
      <w:r w:rsidRPr="00876069">
        <w:rPr>
          <w:sz w:val="20"/>
        </w:rPr>
        <w:t>Daten von einem System oder Dateityp in einen anderen übertragen.</w:t>
      </w:r>
    </w:p>
    <w:p w14:paraId="27C2C29C" w14:textId="77777777" w:rsidR="003C08BB" w:rsidRPr="00876069" w:rsidRDefault="00C83B87">
      <w:pPr>
        <w:spacing w:after="100" w:line="252" w:lineRule="auto"/>
      </w:pPr>
      <w:r w:rsidRPr="00876069">
        <w:t xml:space="preserve">Klassifizierungen sollten mithilfe geeigneter Systeme auf alle Daten von </w:t>
      </w:r>
      <w:r w:rsidRPr="00876069">
        <w:rPr>
          <w:highlight w:val="yellow"/>
        </w:rPr>
        <w:t>[UNTERNEHMENSNAME]</w:t>
      </w:r>
      <w:r w:rsidRPr="00876069">
        <w:t xml:space="preserve"> angewendet werden. Soweit möglich, wird dies automatisiert oder in verfügbaren Vorlagen vorbefüllt. Leitlinien zur Anwendung von Klassifizierungen auf E-Mails und Microsoft Office-Dokumente sind unter </w:t>
      </w:r>
      <w:r w:rsidRPr="00876069">
        <w:rPr>
          <w:highlight w:val="yellow"/>
        </w:rPr>
        <w:t>[DATEISPEICHERORT]</w:t>
      </w:r>
      <w:r w:rsidRPr="00876069">
        <w:t xml:space="preserve"> verfügbar. Für andere Dateitypen und Plattformen sind festgelegte Prozesse zu befolgen. Wenn kein geeignetes Werkzeug oder Verfahren verfügbar ist, sollten Anfragen zur Unterstützung an das </w:t>
      </w:r>
      <w:r w:rsidRPr="00876069">
        <w:rPr>
          <w:highlight w:val="yellow"/>
        </w:rPr>
        <w:t>[ZUSTÄNDIGE TEAM]</w:t>
      </w:r>
      <w:r w:rsidRPr="00876069">
        <w:t xml:space="preserve"> gerichtet werden.</w:t>
      </w:r>
    </w:p>
    <w:p w14:paraId="46F58BEC" w14:textId="0544C342" w:rsidR="003C08BB" w:rsidRPr="00876069" w:rsidRDefault="00A47FDA">
      <w:pPr>
        <w:pStyle w:val="Heading2"/>
        <w:spacing w:before="160" w:after="80"/>
        <w:rPr>
          <w:color w:val="auto"/>
        </w:rPr>
      </w:pPr>
      <w:bookmarkStart w:id="5" w:name="_Toc239140242"/>
      <w:r w:rsidRPr="00876069">
        <w:rPr>
          <w:rFonts w:ascii="Aptos Display" w:eastAsia="Aptos Display" w:hAnsi="Aptos Display"/>
          <w:color w:val="auto"/>
        </w:rPr>
        <w:t xml:space="preserve">6. </w:t>
      </w:r>
      <w:r w:rsidR="00C83B87" w:rsidRPr="00876069">
        <w:rPr>
          <w:rFonts w:ascii="Aptos Display" w:eastAsia="Aptos Display" w:hAnsi="Aptos Display"/>
          <w:color w:val="auto"/>
        </w:rPr>
        <w:t>Überwachung und Überprüfung</w:t>
      </w:r>
      <w:bookmarkEnd w:id="5"/>
    </w:p>
    <w:p w14:paraId="4EBA17C3" w14:textId="77777777" w:rsidR="003C08BB" w:rsidRPr="00876069" w:rsidRDefault="00C83B87">
      <w:pPr>
        <w:spacing w:after="100" w:line="252" w:lineRule="auto"/>
      </w:pPr>
      <w:r w:rsidRPr="00876069">
        <w:t>Der CISO oder eine gleichwertige, innerhalb der Organisation benannte</w:t>
      </w:r>
      <w:r w:rsidR="002C266C" w:rsidRPr="00876069">
        <w:t>,</w:t>
      </w:r>
      <w:r w:rsidRPr="00876069">
        <w:t xml:space="preserve"> Person weist eine Person oder ein Team an, die Richtlinie unter Aufsicht </w:t>
      </w:r>
      <w:r w:rsidR="002C266C" w:rsidRPr="00876069">
        <w:t>der Geschäftsleitung</w:t>
      </w:r>
      <w:r w:rsidRPr="00876069">
        <w:t xml:space="preserve"> von </w:t>
      </w:r>
      <w:r w:rsidRPr="00876069">
        <w:rPr>
          <w:highlight w:val="yellow"/>
        </w:rPr>
        <w:t>[UNTERNEHMENSNAME]</w:t>
      </w:r>
      <w:r w:rsidRPr="00876069">
        <w:t xml:space="preserve"> mindestens jährlich </w:t>
      </w:r>
      <w:r w:rsidR="002C266C" w:rsidRPr="00876069">
        <w:t xml:space="preserve">und somit </w:t>
      </w:r>
      <w:r w:rsidRPr="00876069">
        <w:t>regelmäßig zu überprüfen, um ihre fortlaufende Wirksamkeit und Ausrichtung an regulatorischen Anforderungen, Branchenstandards und organisatorischen Bedürfnissen sicherzustellen.</w:t>
      </w:r>
    </w:p>
    <w:p w14:paraId="2BDA5FC4" w14:textId="5501CE12" w:rsidR="003C08BB" w:rsidRPr="00876069" w:rsidRDefault="00A47FDA">
      <w:pPr>
        <w:pStyle w:val="Heading2"/>
        <w:spacing w:before="160" w:after="80"/>
        <w:rPr>
          <w:color w:val="auto"/>
        </w:rPr>
      </w:pPr>
      <w:bookmarkStart w:id="6" w:name="_Toc239140243"/>
      <w:r w:rsidRPr="00876069">
        <w:rPr>
          <w:rFonts w:ascii="Aptos Display" w:eastAsia="Aptos Display" w:hAnsi="Aptos Display"/>
          <w:color w:val="auto"/>
        </w:rPr>
        <w:t xml:space="preserve">7. </w:t>
      </w:r>
      <w:r w:rsidR="00C83B87" w:rsidRPr="00876069">
        <w:rPr>
          <w:rFonts w:ascii="Aptos Display" w:eastAsia="Aptos Display" w:hAnsi="Aptos Display"/>
          <w:color w:val="auto"/>
        </w:rPr>
        <w:t>Abstimmung mit anderen Dokumenten</w:t>
      </w:r>
      <w:bookmarkEnd w:id="6"/>
    </w:p>
    <w:p w14:paraId="3C1D6637" w14:textId="77777777" w:rsidR="003C08BB" w:rsidRPr="00876069" w:rsidRDefault="00C83B87">
      <w:pPr>
        <w:spacing w:after="100" w:line="252" w:lineRule="auto"/>
      </w:pPr>
      <w:r w:rsidRPr="00876069">
        <w:t xml:space="preserve">Der Standard ist auf andere Richtlinien und Prozesse von </w:t>
      </w:r>
      <w:r w:rsidRPr="00876069">
        <w:rPr>
          <w:highlight w:val="yellow"/>
        </w:rPr>
        <w:t>[UNTERNEHMENSNAME]</w:t>
      </w:r>
      <w:r w:rsidRPr="00876069">
        <w:t xml:space="preserve"> abgestimmt, einschließlich der folgenden:</w:t>
      </w:r>
    </w:p>
    <w:p w14:paraId="17C14D30" w14:textId="77777777" w:rsidR="003C08BB" w:rsidRPr="00876069" w:rsidRDefault="00C83B87">
      <w:pPr>
        <w:pStyle w:val="ListBullet"/>
        <w:spacing w:after="40"/>
      </w:pPr>
      <w:r w:rsidRPr="00876069">
        <w:rPr>
          <w:sz w:val="20"/>
        </w:rPr>
        <w:t xml:space="preserve">Governance Framework von </w:t>
      </w:r>
      <w:r w:rsidRPr="00876069">
        <w:rPr>
          <w:sz w:val="20"/>
          <w:highlight w:val="yellow"/>
        </w:rPr>
        <w:t>[UNTERNEHMENSNAME]</w:t>
      </w:r>
    </w:p>
    <w:p w14:paraId="3F30DA8D" w14:textId="77777777" w:rsidR="003C08BB" w:rsidRPr="00876069" w:rsidRDefault="00C83B87">
      <w:pPr>
        <w:pStyle w:val="ListBullet"/>
        <w:spacing w:after="40"/>
      </w:pPr>
      <w:r w:rsidRPr="00876069">
        <w:rPr>
          <w:sz w:val="20"/>
        </w:rPr>
        <w:t xml:space="preserve">Datenschutzrichtlinie von </w:t>
      </w:r>
      <w:r w:rsidRPr="00876069">
        <w:rPr>
          <w:sz w:val="20"/>
          <w:highlight w:val="yellow"/>
        </w:rPr>
        <w:t>[UNTERNEHMENSNAME]</w:t>
      </w:r>
    </w:p>
    <w:p w14:paraId="3BA95291" w14:textId="77777777" w:rsidR="003C08BB" w:rsidRPr="00876069" w:rsidRDefault="00C83B87">
      <w:pPr>
        <w:pStyle w:val="ListBullet"/>
        <w:spacing w:after="40"/>
        <w:rPr>
          <w:highlight w:val="yellow"/>
        </w:rPr>
      </w:pPr>
      <w:r w:rsidRPr="00876069">
        <w:rPr>
          <w:sz w:val="20"/>
          <w:highlight w:val="yellow"/>
        </w:rPr>
        <w:t>[BEISPIEL]</w:t>
      </w:r>
    </w:p>
    <w:p w14:paraId="5CB9B678" w14:textId="14FE4F9D" w:rsidR="003C08BB" w:rsidRPr="00876069" w:rsidRDefault="00A47FDA">
      <w:pPr>
        <w:pStyle w:val="Heading2"/>
        <w:spacing w:before="160" w:after="80"/>
        <w:rPr>
          <w:color w:val="auto"/>
        </w:rPr>
      </w:pPr>
      <w:bookmarkStart w:id="7" w:name="_Toc239140244"/>
      <w:r w:rsidRPr="00876069">
        <w:rPr>
          <w:rFonts w:ascii="Aptos Display" w:eastAsia="Aptos Display" w:hAnsi="Aptos Display"/>
          <w:color w:val="auto"/>
        </w:rPr>
        <w:lastRenderedPageBreak/>
        <w:t xml:space="preserve">8. </w:t>
      </w:r>
      <w:r w:rsidR="00C83B87" w:rsidRPr="00876069">
        <w:rPr>
          <w:rFonts w:ascii="Aptos Display" w:eastAsia="Aptos Display" w:hAnsi="Aptos Display"/>
          <w:color w:val="auto"/>
        </w:rPr>
        <w:t>Anhang: Technische und nichttechnische Kontrollen</w:t>
      </w:r>
      <w:bookmarkEnd w:id="7"/>
    </w:p>
    <w:p w14:paraId="6C673A75" w14:textId="77777777" w:rsidR="003C08BB" w:rsidRPr="00876069" w:rsidRDefault="00C83B87">
      <w:pPr>
        <w:spacing w:after="100" w:line="252" w:lineRule="auto"/>
      </w:pPr>
      <w:r w:rsidRPr="00876069">
        <w:rPr>
          <w:highlight w:val="yellow"/>
        </w:rPr>
        <w:t>[UNTERNEHMENSNAME]</w:t>
      </w:r>
      <w:r w:rsidRPr="00876069">
        <w:t xml:space="preserve"> setzt mehrere technische und nichttechnische Kontrollen im Zusammenhang mit der Verwaltung des Zugriffs und dem Schutz von Daten ein, die in Systemen von </w:t>
      </w:r>
      <w:r w:rsidRPr="00876069">
        <w:rPr>
          <w:highlight w:val="yellow"/>
        </w:rPr>
        <w:t>[UNTERNEHMENSNAME]</w:t>
      </w:r>
      <w:r w:rsidRPr="00876069">
        <w:t xml:space="preserve"> gespeichert sind.</w:t>
      </w:r>
    </w:p>
    <w:p w14:paraId="3147AE98" w14:textId="77777777" w:rsidR="003C08BB" w:rsidRPr="00876069" w:rsidRDefault="00C83B87">
      <w:pPr>
        <w:spacing w:before="80" w:after="40" w:line="252" w:lineRule="auto"/>
      </w:pPr>
      <w:r w:rsidRPr="00876069">
        <w:rPr>
          <w:b/>
        </w:rPr>
        <w:t>Technische Kontrollen</w:t>
      </w:r>
    </w:p>
    <w:p w14:paraId="27F5B459" w14:textId="77777777" w:rsidR="003C08BB" w:rsidRPr="00876069" w:rsidRDefault="00C83B87">
      <w:pPr>
        <w:spacing w:after="100" w:line="252" w:lineRule="auto"/>
      </w:pPr>
      <w:r w:rsidRPr="00876069">
        <w:t>Die folgenden technischen Kontrollen können verwendet werden, um den Zugriff auf Daten gemäß den durch ihre Klassifizierung bestimmten Anforderungen zu beschränken.</w:t>
      </w:r>
    </w:p>
    <w:p w14:paraId="26B3B376" w14:textId="77777777" w:rsidR="003C08BB" w:rsidRPr="00876069" w:rsidRDefault="00C83B87">
      <w:pPr>
        <w:pStyle w:val="ListBullet"/>
        <w:spacing w:after="40"/>
      </w:pPr>
      <w:r w:rsidRPr="00876069">
        <w:rPr>
          <w:b/>
          <w:sz w:val="20"/>
        </w:rPr>
        <w:t>Zugriffskontrollen:</w:t>
      </w:r>
      <w:r w:rsidRPr="00876069">
        <w:rPr>
          <w:sz w:val="20"/>
        </w:rPr>
        <w:t xml:space="preserve"> Nutzung von Sicherheitsgruppen, Benutzerzugriffsrechten und Berechtigungen zur Verwaltung des Zugriffs auf verschiedene Datenklassifizierungsgruppen.</w:t>
      </w:r>
    </w:p>
    <w:p w14:paraId="555D68AC" w14:textId="77777777" w:rsidR="003C08BB" w:rsidRPr="00876069" w:rsidRDefault="00C83B87">
      <w:pPr>
        <w:pStyle w:val="ListBullet"/>
        <w:spacing w:after="40"/>
      </w:pPr>
      <w:r w:rsidRPr="00876069">
        <w:rPr>
          <w:b/>
          <w:sz w:val="20"/>
        </w:rPr>
        <w:t>Data Loss Prevention (DLP):</w:t>
      </w:r>
      <w:r w:rsidRPr="00876069">
        <w:rPr>
          <w:sz w:val="20"/>
        </w:rPr>
        <w:t xml:space="preserve"> Implementierung von DLP-Richtlinien über Systeme hinweg, um sicherzustellen, dass vertrauliche und eingeschränkte Daten ordnungsgemäß behandelt und geschützt werden.</w:t>
      </w:r>
    </w:p>
    <w:p w14:paraId="7B567E84" w14:textId="77777777" w:rsidR="003C08BB" w:rsidRPr="00876069" w:rsidRDefault="00C83B87">
      <w:pPr>
        <w:pStyle w:val="ListBullet"/>
        <w:spacing w:after="40"/>
      </w:pPr>
      <w:r w:rsidRPr="00876069">
        <w:rPr>
          <w:b/>
          <w:sz w:val="20"/>
        </w:rPr>
        <w:t>Autorisierung:</w:t>
      </w:r>
      <w:r w:rsidRPr="00876069">
        <w:rPr>
          <w:sz w:val="20"/>
        </w:rPr>
        <w:t xml:space="preserve"> Zugriff auf eingeschränkte Daten muss auf autorisiertes Personal beschränkt sein. Dies sollte durch Passwortrichtlinien, Multi-Faktor-Authentifizierung und das Prinzip der minimalen Rechtevergabe durchgesetzt werden.</w:t>
      </w:r>
    </w:p>
    <w:p w14:paraId="194F6F0A" w14:textId="77777777" w:rsidR="003C08BB" w:rsidRPr="00876069" w:rsidRDefault="00C83B87">
      <w:pPr>
        <w:pStyle w:val="ListBullet"/>
        <w:spacing w:after="40"/>
      </w:pPr>
      <w:r w:rsidRPr="00876069">
        <w:rPr>
          <w:b/>
          <w:sz w:val="20"/>
        </w:rPr>
        <w:t>Netzwerksegmentierung:</w:t>
      </w:r>
      <w:r w:rsidRPr="00876069">
        <w:rPr>
          <w:sz w:val="20"/>
        </w:rPr>
        <w:t xml:space="preserve"> Trennung von Netzlaufwerken und/oder Servern gemäß lokalen Vorschriften und gesetzlichen Verpflichtungen.</w:t>
      </w:r>
    </w:p>
    <w:p w14:paraId="3BFF55A5" w14:textId="77777777" w:rsidR="003C08BB" w:rsidRPr="00876069" w:rsidRDefault="00C83B87">
      <w:pPr>
        <w:pStyle w:val="ListBullet"/>
        <w:spacing w:after="40"/>
      </w:pPr>
      <w:r w:rsidRPr="00876069">
        <w:rPr>
          <w:b/>
          <w:sz w:val="20"/>
        </w:rPr>
        <w:t>Verschlüsselung:</w:t>
      </w:r>
      <w:r w:rsidRPr="00876069">
        <w:rPr>
          <w:sz w:val="20"/>
        </w:rPr>
        <w:t xml:space="preserve"> Daten müssen während der Übertragung, im Ruhezustand und während der Nutzung durch alle Nutzer verschlüsselt werden.</w:t>
      </w:r>
    </w:p>
    <w:p w14:paraId="734375A8" w14:textId="77777777" w:rsidR="003C08BB" w:rsidRPr="00876069" w:rsidRDefault="00C83B87">
      <w:pPr>
        <w:pStyle w:val="ListBullet"/>
        <w:spacing w:after="40"/>
      </w:pPr>
      <w:r w:rsidRPr="00876069">
        <w:rPr>
          <w:b/>
          <w:sz w:val="20"/>
        </w:rPr>
        <w:t>Überwachung und Protokollierung:</w:t>
      </w:r>
      <w:r w:rsidRPr="00876069">
        <w:rPr>
          <w:sz w:val="20"/>
        </w:rPr>
        <w:t xml:space="preserve"> Jeder Zugriff auf vertrauliche und eingeschränkte Daten sollte zu Audit-Zwecken überwacht und protokolliert werden. Sicherheitsereignisse und -vorfälle müssen gemäß dem Incident-Management-Verfahren von </w:t>
      </w:r>
      <w:r w:rsidRPr="00876069">
        <w:rPr>
          <w:sz w:val="20"/>
          <w:highlight w:val="yellow"/>
        </w:rPr>
        <w:t>[UNTERNEHMENSNAME]</w:t>
      </w:r>
      <w:r w:rsidRPr="00876069">
        <w:rPr>
          <w:sz w:val="20"/>
        </w:rPr>
        <w:t xml:space="preserve"> ordnungsgemäß gemeldet und bearbeitet werden.</w:t>
      </w:r>
    </w:p>
    <w:p w14:paraId="7FF9296C" w14:textId="77777777" w:rsidR="003C08BB" w:rsidRPr="00876069" w:rsidRDefault="00C83B87">
      <w:pPr>
        <w:pStyle w:val="ListBullet"/>
        <w:spacing w:after="40"/>
      </w:pPr>
      <w:r w:rsidRPr="00876069">
        <w:rPr>
          <w:b/>
          <w:sz w:val="20"/>
        </w:rPr>
        <w:t>Netzwerksicherheit:</w:t>
      </w:r>
      <w:r w:rsidRPr="00876069">
        <w:rPr>
          <w:sz w:val="20"/>
        </w:rPr>
        <w:t xml:space="preserve"> Implementierung von Netzwerksicherheitsmaßnahmen wie Firewalls, Intrusion-Detection-/Prevention-Systemen und Netzwerksegmentierung, um unbefugten Zugriff zu verhindern und eingeschränkte sowie vertrauliche Daten zu schützen.</w:t>
      </w:r>
    </w:p>
    <w:p w14:paraId="7254828E" w14:textId="77777777" w:rsidR="003C08BB" w:rsidRPr="00876069" w:rsidRDefault="00C83B87">
      <w:pPr>
        <w:pStyle w:val="ListBullet"/>
        <w:spacing w:after="40"/>
      </w:pPr>
      <w:r w:rsidRPr="00876069">
        <w:rPr>
          <w:b/>
          <w:sz w:val="20"/>
        </w:rPr>
        <w:t>Backups:</w:t>
      </w:r>
      <w:r w:rsidRPr="00876069">
        <w:rPr>
          <w:sz w:val="20"/>
        </w:rPr>
        <w:t xml:space="preserve"> Regelmäßige Sicherung vertraulicher und eingeschränkter Daten sowie sichere Speicherung, um Datenverlust durch Hardwareausfälle, Naturkatastrophen oder Cyberangriffe zu verhindern.</w:t>
      </w:r>
    </w:p>
    <w:p w14:paraId="4074D9F1" w14:textId="77777777" w:rsidR="003C08BB" w:rsidRPr="00876069" w:rsidRDefault="00C83B87">
      <w:pPr>
        <w:spacing w:before="80" w:after="40" w:line="252" w:lineRule="auto"/>
      </w:pPr>
      <w:r w:rsidRPr="00876069">
        <w:rPr>
          <w:b/>
        </w:rPr>
        <w:t>Nichttechnische Kontrollen</w:t>
      </w:r>
    </w:p>
    <w:p w14:paraId="5FFAE541" w14:textId="77777777" w:rsidR="003C08BB" w:rsidRPr="00876069" w:rsidRDefault="00C83B87">
      <w:pPr>
        <w:spacing w:after="100" w:line="252" w:lineRule="auto"/>
      </w:pPr>
      <w:r w:rsidRPr="00876069">
        <w:t>Die folgenden nichttechnischen Kontrollen sollten verwendet werden, um den Zugriff auf Daten gemäß den durch ihre Klassifizierung bestimmten Anforderungen zu beschränken.</w:t>
      </w:r>
    </w:p>
    <w:p w14:paraId="7162D8A5" w14:textId="77777777" w:rsidR="003C08BB" w:rsidRPr="00876069" w:rsidRDefault="00C83B87">
      <w:pPr>
        <w:pStyle w:val="ListBullet"/>
        <w:spacing w:after="40"/>
      </w:pPr>
      <w:r w:rsidRPr="00876069">
        <w:rPr>
          <w:b/>
          <w:sz w:val="20"/>
        </w:rPr>
        <w:t>Vertraulichkeit von Projektdaten:</w:t>
      </w:r>
      <w:r w:rsidRPr="00876069">
        <w:rPr>
          <w:sz w:val="20"/>
        </w:rPr>
        <w:t xml:space="preserve"> Projektbezogene Daten dürfen nicht außerhalb relevanter Geschäftsbereiche, Abteilungen oder Projektteams besprochen werden. Bei hochsensiblen Engagements sollten Projektnamen anstelle von Kundennamen verwendet werden.</w:t>
      </w:r>
    </w:p>
    <w:p w14:paraId="32B4E334" w14:textId="77777777" w:rsidR="003C08BB" w:rsidRPr="00876069" w:rsidRDefault="00C83B87">
      <w:pPr>
        <w:pStyle w:val="ListBullet"/>
        <w:spacing w:after="40"/>
      </w:pPr>
      <w:r w:rsidRPr="00876069">
        <w:rPr>
          <w:b/>
          <w:sz w:val="20"/>
        </w:rPr>
        <w:t>Briefings für sensible Projekte:</w:t>
      </w:r>
      <w:r w:rsidRPr="00876069">
        <w:rPr>
          <w:sz w:val="20"/>
        </w:rPr>
        <w:t xml:space="preserve"> Projektteams, die mit hochsensiblen Daten arbeiten, müssen vor Projektbeginn ein Briefing durch den CISO oder die für die Überwachung dieses Standards verantwortliche Rolle innerhalb ihres Geschäftsbereichs oder ihrer Abteilung erhalten.</w:t>
      </w:r>
    </w:p>
    <w:p w14:paraId="125106F7" w14:textId="77777777" w:rsidR="003C08BB" w:rsidRPr="00876069" w:rsidRDefault="00C83B87">
      <w:pPr>
        <w:pStyle w:val="ListBullet"/>
        <w:spacing w:after="40"/>
      </w:pPr>
      <w:r w:rsidRPr="00876069">
        <w:rPr>
          <w:b/>
          <w:sz w:val="20"/>
        </w:rPr>
        <w:t>Datenkennzeichnung:</w:t>
      </w:r>
      <w:r w:rsidRPr="00876069">
        <w:rPr>
          <w:sz w:val="20"/>
        </w:rPr>
        <w:t xml:space="preserve"> Daten müssen gemäß den in diesem Dokument beschriebenen Datenklassifizierungskennzeichnungen gekennzeichnet werden, siehe Abschnitt 4.</w:t>
      </w:r>
    </w:p>
    <w:p w14:paraId="7A8DA447" w14:textId="77777777" w:rsidR="003C08BB" w:rsidRPr="00876069" w:rsidRDefault="00C83B87">
      <w:pPr>
        <w:pStyle w:val="ListBullet"/>
        <w:spacing w:after="40"/>
      </w:pPr>
      <w:r w:rsidRPr="00876069">
        <w:rPr>
          <w:b/>
          <w:sz w:val="20"/>
        </w:rPr>
        <w:t>Physische Zugriffskontrollen:</w:t>
      </w:r>
      <w:r w:rsidRPr="00876069">
        <w:rPr>
          <w:sz w:val="20"/>
        </w:rPr>
        <w:t xml:space="preserve"> Der Zugriff auf Bereiche, in denen Daten gespeichert werden, etwa Serverräume, Rechenzentren oder Aktenschränke, sollte ausschließlich autorisiertem Personal vorbehalten sein. Dies kann durch Maßnahmen wie verschlossene Türen, Zutrittskarten, biometrische Authentifizierung und Sicherheitspersonal erreicht werden.</w:t>
      </w:r>
    </w:p>
    <w:p w14:paraId="36131E94" w14:textId="77777777" w:rsidR="003C08BB" w:rsidRPr="00876069" w:rsidRDefault="00C83B87">
      <w:pPr>
        <w:pStyle w:val="ListBullet"/>
        <w:spacing w:after="40"/>
      </w:pPr>
      <w:r w:rsidRPr="00876069">
        <w:rPr>
          <w:b/>
          <w:sz w:val="20"/>
        </w:rPr>
        <w:t>Sichere Entsorgung von Datenträgern:</w:t>
      </w:r>
      <w:r w:rsidRPr="00876069">
        <w:rPr>
          <w:sz w:val="20"/>
        </w:rPr>
        <w:t xml:space="preserve"> Wenn Datenträger nicht mehr benötigt werden, müssen sie sicher gelöscht oder zerstört werden, um unbefugten Zugriff oder Wiederherstellung zu verhindern. Dies kann durch Schreddern, Entmagnetisierung oder physische Vernichtung erfolgen.</w:t>
      </w:r>
    </w:p>
    <w:p w14:paraId="2C5BECA1" w14:textId="77777777" w:rsidR="003C08BB" w:rsidRPr="00876069" w:rsidRDefault="00C83B87" w:rsidP="00A47FDA">
      <w:pPr>
        <w:pStyle w:val="ListBullet"/>
      </w:pPr>
      <w:r w:rsidRPr="00876069">
        <w:rPr>
          <w:b/>
        </w:rPr>
        <w:lastRenderedPageBreak/>
        <w:t>Überwachung:</w:t>
      </w:r>
      <w:r w:rsidRPr="00876069">
        <w:t xml:space="preserve"> Überwachungskameras sollten in Bereichen installiert werden, in denen Daten</w:t>
      </w:r>
      <w:r w:rsidR="00A47FDA" w:rsidRPr="00876069">
        <w:rPr>
          <w:szCs w:val="20"/>
        </w:rPr>
        <w:t>/Backups langfristig gelagert</w:t>
      </w:r>
      <w:r w:rsidRPr="00876069">
        <w:t xml:space="preserve"> werden, um unbefugten Zugriff, Diebstahl oder Beschädigung abzuschrecken und zu erkennen.</w:t>
      </w:r>
    </w:p>
    <w:p w14:paraId="66F8FEC5" w14:textId="77777777" w:rsidR="003C08BB" w:rsidRPr="00A307F1" w:rsidRDefault="00C83B87">
      <w:pPr>
        <w:pStyle w:val="ListBullet"/>
        <w:spacing w:after="40"/>
      </w:pPr>
      <w:r w:rsidRPr="00876069">
        <w:rPr>
          <w:b/>
          <w:sz w:val="20"/>
        </w:rPr>
        <w:t>Mitarbeiterschulung:</w:t>
      </w:r>
      <w:r w:rsidRPr="00876069">
        <w:rPr>
          <w:sz w:val="20"/>
        </w:rPr>
        <w:t xml:space="preserve"> Alle Mitarbeitenden mit Zugriff auf sensible Daten müssen regelmäßig Security-Awareness-Schulungen erhalten, damit sie ihre Verantwortung für den Schutz sensibler Daten verstehen.</w:t>
      </w:r>
    </w:p>
    <w:sectPr w:rsidR="003C08BB" w:rsidRPr="00A307F1" w:rsidSect="00034616">
      <w:footerReference w:type="default" r:id="rId8"/>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4041F" w14:textId="77777777" w:rsidR="00F50A26" w:rsidRPr="00876069" w:rsidRDefault="00F50A26" w:rsidP="00A47FDA">
      <w:pPr>
        <w:spacing w:after="0" w:line="240" w:lineRule="auto"/>
      </w:pPr>
      <w:r w:rsidRPr="00876069">
        <w:separator/>
      </w:r>
    </w:p>
  </w:endnote>
  <w:endnote w:type="continuationSeparator" w:id="0">
    <w:p w14:paraId="479FCB32" w14:textId="77777777" w:rsidR="00F50A26" w:rsidRPr="00876069" w:rsidRDefault="00F50A26" w:rsidP="00A47FDA">
      <w:pPr>
        <w:spacing w:after="0" w:line="240" w:lineRule="auto"/>
      </w:pPr>
      <w:r w:rsidRPr="008760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4198" w14:textId="3AA39E33" w:rsidR="00A47FDA" w:rsidRPr="00876069" w:rsidRDefault="00A47FDA" w:rsidP="00A47FDA">
    <w:pPr>
      <w:pStyle w:val="Footer"/>
      <w:rPr>
        <w:i/>
        <w:iCs/>
        <w:sz w:val="12"/>
        <w:szCs w:val="12"/>
      </w:rPr>
    </w:pPr>
    <w:r w:rsidRPr="00876069">
      <w:rPr>
        <w:i/>
        <w:iCs/>
        <w:sz w:val="12"/>
        <w:szCs w:val="12"/>
      </w:rPr>
      <w:t>Die beispielhaften Cyber-Governance-Vorlagen dienen ausschließlich als Orientierungshilfe. Sie wurden nicht auf Basis Ihrer konkreten Systeme und Risiken erstellt und decken daher nicht alle möglichen Szenarien oder erforderlichen Maßnahmen im Zusammenhang mit einem Cybersicherheitsvorfall ab. Die Verantwortung für die Bewertung und Implementierung geeigneter Notfall- und Reaktionsprozesse liegt beim Unternehmen. Die Vorlagen ersetzen weder die Beratung durch Rechtsanwälte noch die Unterstützung durch Cybersicherheitsexperten.</w:t>
    </w:r>
  </w:p>
  <w:p w14:paraId="648031F9" w14:textId="77777777" w:rsidR="00A47FDA" w:rsidRPr="00876069" w:rsidRDefault="00A47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92E8A" w14:textId="77777777" w:rsidR="00F50A26" w:rsidRPr="00876069" w:rsidRDefault="00F50A26" w:rsidP="00A47FDA">
      <w:pPr>
        <w:spacing w:after="0" w:line="240" w:lineRule="auto"/>
      </w:pPr>
      <w:r w:rsidRPr="00876069">
        <w:separator/>
      </w:r>
    </w:p>
  </w:footnote>
  <w:footnote w:type="continuationSeparator" w:id="0">
    <w:p w14:paraId="5034C018" w14:textId="77777777" w:rsidR="00F50A26" w:rsidRPr="00876069" w:rsidRDefault="00F50A26" w:rsidP="00A47FDA">
      <w:pPr>
        <w:spacing w:after="0" w:line="240" w:lineRule="auto"/>
      </w:pPr>
      <w:r w:rsidRPr="0087606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F42841"/>
    <w:multiLevelType w:val="hybridMultilevel"/>
    <w:tmpl w:val="A06A6934"/>
    <w:lvl w:ilvl="0" w:tplc="04070001">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DFF7B4C"/>
    <w:multiLevelType w:val="hybridMultilevel"/>
    <w:tmpl w:val="B40A6DF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D82097B"/>
    <w:multiLevelType w:val="multilevel"/>
    <w:tmpl w:val="A5F0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044CF"/>
    <w:multiLevelType w:val="multilevel"/>
    <w:tmpl w:val="E304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5063F1"/>
    <w:multiLevelType w:val="hybridMultilevel"/>
    <w:tmpl w:val="99085774"/>
    <w:lvl w:ilvl="0" w:tplc="04070001">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8C420F4"/>
    <w:multiLevelType w:val="hybridMultilevel"/>
    <w:tmpl w:val="B180FE12"/>
    <w:lvl w:ilvl="0" w:tplc="04070001">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BDE208A"/>
    <w:multiLevelType w:val="hybridMultilevel"/>
    <w:tmpl w:val="D3888704"/>
    <w:lvl w:ilvl="0" w:tplc="04070001">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82A52F7"/>
    <w:multiLevelType w:val="hybridMultilevel"/>
    <w:tmpl w:val="C5DE717A"/>
    <w:lvl w:ilvl="0" w:tplc="04070001">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1A817C4"/>
    <w:multiLevelType w:val="hybridMultilevel"/>
    <w:tmpl w:val="9836E7A2"/>
    <w:lvl w:ilvl="0" w:tplc="99668A50">
      <w:start w:val="8"/>
      <w:numFmt w:val="bullet"/>
      <w:lvlText w:val="-"/>
      <w:lvlJc w:val="left"/>
      <w:pPr>
        <w:ind w:left="720" w:hanging="360"/>
      </w:pPr>
      <w:rPr>
        <w:rFonts w:ascii="Aptos" w:eastAsia="Aptos" w:hAnsi="Aptos" w:cstheme="minorBidi"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3BB26BA"/>
    <w:multiLevelType w:val="hybridMultilevel"/>
    <w:tmpl w:val="D380702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76D238D2"/>
    <w:multiLevelType w:val="hybridMultilevel"/>
    <w:tmpl w:val="F356E028"/>
    <w:lvl w:ilvl="0" w:tplc="04070001">
      <w:start w:val="1"/>
      <w:numFmt w:val="bullet"/>
      <w:lvlText w:val=""/>
      <w:lvlJc w:val="left"/>
      <w:pPr>
        <w:ind w:left="360" w:hanging="360"/>
      </w:pPr>
      <w:rPr>
        <w:rFonts w:ascii="Symbol" w:hAnsi="Symbol" w:hint="default"/>
        <w:sz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504668212">
    <w:abstractNumId w:val="8"/>
  </w:num>
  <w:num w:numId="2" w16cid:durableId="558054595">
    <w:abstractNumId w:val="6"/>
  </w:num>
  <w:num w:numId="3" w16cid:durableId="1173111479">
    <w:abstractNumId w:val="5"/>
  </w:num>
  <w:num w:numId="4" w16cid:durableId="887496760">
    <w:abstractNumId w:val="4"/>
  </w:num>
  <w:num w:numId="5" w16cid:durableId="1445810471">
    <w:abstractNumId w:val="7"/>
  </w:num>
  <w:num w:numId="6" w16cid:durableId="1141574240">
    <w:abstractNumId w:val="3"/>
  </w:num>
  <w:num w:numId="7" w16cid:durableId="1270771701">
    <w:abstractNumId w:val="2"/>
  </w:num>
  <w:num w:numId="8" w16cid:durableId="477570377">
    <w:abstractNumId w:val="1"/>
  </w:num>
  <w:num w:numId="9" w16cid:durableId="1830444814">
    <w:abstractNumId w:val="0"/>
  </w:num>
  <w:num w:numId="10" w16cid:durableId="1798833866">
    <w:abstractNumId w:val="12"/>
  </w:num>
  <w:num w:numId="11" w16cid:durableId="889919467">
    <w:abstractNumId w:val="11"/>
  </w:num>
  <w:num w:numId="12" w16cid:durableId="1787232960">
    <w:abstractNumId w:val="10"/>
  </w:num>
  <w:num w:numId="13" w16cid:durableId="2096586116">
    <w:abstractNumId w:val="17"/>
  </w:num>
  <w:num w:numId="14" w16cid:durableId="484321688">
    <w:abstractNumId w:val="16"/>
  </w:num>
  <w:num w:numId="15" w16cid:durableId="2026442858">
    <w:abstractNumId w:val="18"/>
  </w:num>
  <w:num w:numId="16" w16cid:durableId="147554277">
    <w:abstractNumId w:val="9"/>
  </w:num>
  <w:num w:numId="17" w16cid:durableId="209810062">
    <w:abstractNumId w:val="19"/>
  </w:num>
  <w:num w:numId="18" w16cid:durableId="2004550371">
    <w:abstractNumId w:val="15"/>
  </w:num>
  <w:num w:numId="19" w16cid:durableId="1676762173">
    <w:abstractNumId w:val="13"/>
  </w:num>
  <w:num w:numId="20" w16cid:durableId="17567045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AEA"/>
    <w:rsid w:val="0015074B"/>
    <w:rsid w:val="00183523"/>
    <w:rsid w:val="001B3474"/>
    <w:rsid w:val="00205FA7"/>
    <w:rsid w:val="0029639D"/>
    <w:rsid w:val="002A6F1A"/>
    <w:rsid w:val="002C266C"/>
    <w:rsid w:val="00326F90"/>
    <w:rsid w:val="00361206"/>
    <w:rsid w:val="003C08BB"/>
    <w:rsid w:val="003E2E64"/>
    <w:rsid w:val="004B4308"/>
    <w:rsid w:val="0053641F"/>
    <w:rsid w:val="0062676F"/>
    <w:rsid w:val="007171E8"/>
    <w:rsid w:val="00876069"/>
    <w:rsid w:val="00886745"/>
    <w:rsid w:val="008947DB"/>
    <w:rsid w:val="009C792B"/>
    <w:rsid w:val="009D1EE6"/>
    <w:rsid w:val="00A307F1"/>
    <w:rsid w:val="00A47FDA"/>
    <w:rsid w:val="00AA1D8D"/>
    <w:rsid w:val="00B47730"/>
    <w:rsid w:val="00C83B87"/>
    <w:rsid w:val="00CB0664"/>
    <w:rsid w:val="00D40D75"/>
    <w:rsid w:val="00E73A49"/>
    <w:rsid w:val="00EF541B"/>
    <w:rsid w:val="00F45728"/>
    <w:rsid w:val="00F50A26"/>
    <w:rsid w:val="00FC693F"/>
    <w:rsid w:val="438CC8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4E5E144-E838-4F7E-BD6C-1BAEE998B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lang w:val="de-D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A307F1"/>
    <w:pPr>
      <w:spacing w:after="100"/>
      <w:ind w:left="210"/>
    </w:pPr>
  </w:style>
  <w:style w:type="character" w:styleId="Hyperlink">
    <w:name w:val="Hyperlink"/>
    <w:basedOn w:val="DefaultParagraphFont"/>
    <w:uiPriority w:val="99"/>
    <w:unhideWhenUsed/>
    <w:rsid w:val="00A307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1776</Words>
  <Characters>13853</Characters>
  <Application>Microsoft Office Word</Application>
  <DocSecurity>0</DocSecurity>
  <Lines>337</Lines>
  <Paragraphs>129</Paragraphs>
  <ScaleCrop>false</ScaleCrop>
  <Manager/>
  <Company/>
  <LinksUpToDate>false</LinksUpToDate>
  <CharactersWithSpaces>15500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Datenklassifizierungsstandard</dc:title>
  <dc:subject>Cyber Governance Vorlage</dc:subject>
  <dc:creator>Insaf Idelhaj</dc:creator>
  <cp:keywords/>
  <dc:description>generated by python-docx</dc:description>
  <cp:lastModifiedBy>Jan Rott</cp:lastModifiedBy>
  <cp:revision>12</cp:revision>
  <dcterms:created xsi:type="dcterms:W3CDTF">2026-09-01T05:22:00Z</dcterms:created>
  <dcterms:modified xsi:type="dcterms:W3CDTF">2026-09-01T09:47:00Z</dcterms:modified>
  <cp:category/>
  <dc:language>de-DE</dc:language>
</cp:coreProperties>
</file>