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49D34CC" w:rsidR="00CE1F7C" w:rsidRPr="003976A6" w:rsidRDefault="00CE1F7C">
      <w:pPr>
        <w:rPr>
          <w:rFonts w:ascii="QBE Sans" w:hAnsi="QBE Sans" w:cs="QBE Sans"/>
        </w:rPr>
      </w:pPr>
    </w:p>
    <w:p w14:paraId="3BBC263E" w14:textId="3AB49A9F" w:rsidR="00CE1F7C" w:rsidRPr="003976A6" w:rsidRDefault="004B4A56">
      <w:pPr>
        <w:jc w:val="center"/>
        <w:rPr>
          <w:rFonts w:ascii="QBE Sans" w:hAnsi="QBE Sans" w:cs="QBE Sans"/>
          <w:lang w:val="it-IT"/>
        </w:rPr>
      </w:pPr>
      <w:r w:rsidRPr="003976A6">
        <w:rPr>
          <w:rFonts w:ascii="QBE Sans" w:hAnsi="QBE Sans" w:cs="QBE Sans"/>
          <w:b/>
          <w:color w:val="3D403D"/>
          <w:sz w:val="26"/>
          <w:highlight w:val="yellow"/>
          <w:lang w:val="it-IT"/>
        </w:rPr>
        <w:t>[</w:t>
      </w:r>
      <w:r w:rsidR="003976A6" w:rsidRPr="003976A6">
        <w:rPr>
          <w:rFonts w:ascii="QBE Sans" w:hAnsi="QBE Sans" w:cs="QBE Sans"/>
          <w:b/>
          <w:color w:val="3D403D"/>
          <w:sz w:val="26"/>
          <w:highlight w:val="yellow"/>
          <w:lang w:val="it-IT"/>
        </w:rPr>
        <w:t>NOME AZIENDA</w:t>
      </w:r>
      <w:r w:rsidRPr="003976A6">
        <w:rPr>
          <w:rFonts w:ascii="QBE Sans" w:hAnsi="QBE Sans" w:cs="QBE Sans"/>
          <w:b/>
          <w:color w:val="3D403D"/>
          <w:sz w:val="26"/>
          <w:highlight w:val="yellow"/>
          <w:lang w:val="it-IT"/>
        </w:rPr>
        <w:t>]</w:t>
      </w:r>
    </w:p>
    <w:p w14:paraId="42BC733A" w14:textId="77777777" w:rsidR="00CE1F7C" w:rsidRPr="003976A6" w:rsidRDefault="004B4A56">
      <w:pPr>
        <w:pStyle w:val="Title"/>
        <w:jc w:val="center"/>
        <w:rPr>
          <w:rFonts w:ascii="QBE Sans" w:hAnsi="QBE Sans" w:cs="QBE Sans"/>
          <w:color w:val="auto"/>
          <w:lang w:val="it-IT"/>
        </w:rPr>
      </w:pPr>
      <w:r w:rsidRPr="003976A6">
        <w:rPr>
          <w:rFonts w:ascii="QBE Sans" w:hAnsi="QBE Sans" w:cs="QBE Sans"/>
          <w:color w:val="auto"/>
          <w:lang w:val="it-IT"/>
        </w:rPr>
        <w:t>Piano di Risposta agli Incidenti di Sicurezza Informatica</w:t>
      </w:r>
    </w:p>
    <w:p w14:paraId="6E6DD1BB" w14:textId="77777777" w:rsidR="00CE1F7C" w:rsidRPr="003976A6" w:rsidRDefault="004B4A56">
      <w:pPr>
        <w:jc w:val="center"/>
        <w:rPr>
          <w:rFonts w:ascii="QBE Sans" w:hAnsi="QBE Sans" w:cs="QBE Sans"/>
          <w:lang w:val="it-IT"/>
        </w:rPr>
      </w:pPr>
      <w:r w:rsidRPr="003976A6">
        <w:rPr>
          <w:rFonts w:ascii="QBE Sans" w:hAnsi="QBE Sans" w:cs="QBE Sans"/>
          <w:b/>
          <w:color w:val="3D403D"/>
          <w:lang w:val="it-IT"/>
        </w:rPr>
        <w:t>Riservato aziendale. Da non distribuire</w:t>
      </w:r>
    </w:p>
    <w:p w14:paraId="0A37501D" w14:textId="77777777" w:rsidR="00CE1F7C" w:rsidRPr="003976A6" w:rsidRDefault="00CE1F7C">
      <w:pPr>
        <w:spacing w:after="160" w:line="259" w:lineRule="auto"/>
        <w:rPr>
          <w:rFonts w:ascii="QBE Sans" w:hAnsi="QBE Sans" w:cs="QBE Sans"/>
          <w:lang w:val="it-IT"/>
        </w:rPr>
      </w:pPr>
    </w:p>
    <w:p w14:paraId="41B300CE" w14:textId="77777777" w:rsidR="00CE1F7C" w:rsidRPr="003976A6" w:rsidRDefault="004B4A56">
      <w:pPr>
        <w:rPr>
          <w:rFonts w:ascii="QBE Sans" w:hAnsi="QBE Sans" w:cs="QBE Sans"/>
          <w:lang w:val="it-IT"/>
        </w:rPr>
      </w:pPr>
      <w:r w:rsidRPr="003976A6">
        <w:rPr>
          <w:rFonts w:ascii="QBE Sans" w:hAnsi="QBE Sans" w:cs="QBE Sans"/>
          <w:b/>
          <w:color w:val="3D403D"/>
          <w:lang w:val="it-IT"/>
        </w:rPr>
        <w:t>CRONOLOGIA DELLE VERSIONI</w:t>
      </w:r>
    </w:p>
    <w:tbl>
      <w:tblPr>
        <w:tblStyle w:val="TableGrid"/>
        <w:tblW w:w="0" w:type="auto"/>
        <w:jc w:val="center"/>
        <w:tblBorders>
          <w:top w:val="single" w:sz="6" w:space="0" w:color="B9C0C7"/>
          <w:left w:val="single" w:sz="6" w:space="0" w:color="B9C0C7"/>
          <w:bottom w:val="single" w:sz="6" w:space="0" w:color="B9C0C7"/>
          <w:right w:val="single" w:sz="6" w:space="0" w:color="B9C0C7"/>
          <w:insideH w:val="single" w:sz="6" w:space="0" w:color="B9C0C7"/>
          <w:insideV w:val="single" w:sz="6" w:space="0" w:color="B9C0C7"/>
        </w:tblBorders>
        <w:tblLook w:val="04A0" w:firstRow="1" w:lastRow="0" w:firstColumn="1" w:lastColumn="0" w:noHBand="0" w:noVBand="1"/>
      </w:tblPr>
      <w:tblGrid>
        <w:gridCol w:w="1435"/>
        <w:gridCol w:w="1572"/>
        <w:gridCol w:w="2283"/>
        <w:gridCol w:w="5134"/>
      </w:tblGrid>
      <w:tr w:rsidR="00CE1F7C" w:rsidRPr="003976A6" w14:paraId="0A75C889" w14:textId="77777777">
        <w:trPr>
          <w:jc w:val="center"/>
        </w:trPr>
        <w:tc>
          <w:tcPr>
            <w:tcW w:w="1440" w:type="dxa"/>
            <w:shd w:val="clear" w:color="auto" w:fill="E7ECEF"/>
            <w:tcMar>
              <w:top w:w="80" w:type="dxa"/>
              <w:left w:w="100" w:type="dxa"/>
              <w:bottom w:w="80" w:type="dxa"/>
              <w:right w:w="100" w:type="dxa"/>
            </w:tcMar>
            <w:vAlign w:val="center"/>
          </w:tcPr>
          <w:p w14:paraId="566AB282" w14:textId="77777777" w:rsidR="00CE1F7C" w:rsidRPr="003976A6" w:rsidRDefault="004B4A56">
            <w:pPr>
              <w:spacing w:line="252" w:lineRule="auto"/>
              <w:rPr>
                <w:rFonts w:ascii="QBE Sans" w:hAnsi="QBE Sans" w:cs="QBE Sans"/>
              </w:rPr>
            </w:pPr>
            <w:r w:rsidRPr="003976A6">
              <w:rPr>
                <w:rFonts w:ascii="QBE Sans" w:hAnsi="QBE Sans" w:cs="QBE Sans"/>
                <w:b/>
                <w:color w:val="3D403D"/>
                <w:sz w:val="17"/>
              </w:rPr>
              <w:t>VERSIONE</w:t>
            </w:r>
          </w:p>
        </w:tc>
        <w:tc>
          <w:tcPr>
            <w:tcW w:w="1584" w:type="dxa"/>
            <w:shd w:val="clear" w:color="auto" w:fill="E7ECEF"/>
            <w:tcMar>
              <w:top w:w="80" w:type="dxa"/>
              <w:left w:w="100" w:type="dxa"/>
              <w:bottom w:w="80" w:type="dxa"/>
              <w:right w:w="100" w:type="dxa"/>
            </w:tcMar>
            <w:vAlign w:val="center"/>
          </w:tcPr>
          <w:p w14:paraId="686A201D" w14:textId="77777777" w:rsidR="00CE1F7C" w:rsidRPr="003976A6" w:rsidRDefault="004B4A56">
            <w:pPr>
              <w:spacing w:line="252" w:lineRule="auto"/>
              <w:rPr>
                <w:rFonts w:ascii="QBE Sans" w:hAnsi="QBE Sans" w:cs="QBE Sans"/>
              </w:rPr>
            </w:pPr>
            <w:r w:rsidRPr="003976A6">
              <w:rPr>
                <w:rFonts w:ascii="QBE Sans" w:hAnsi="QBE Sans" w:cs="QBE Sans"/>
                <w:b/>
                <w:color w:val="3D403D"/>
                <w:sz w:val="17"/>
              </w:rPr>
              <w:t>DATA</w:t>
            </w:r>
          </w:p>
        </w:tc>
        <w:tc>
          <w:tcPr>
            <w:tcW w:w="2304" w:type="dxa"/>
            <w:shd w:val="clear" w:color="auto" w:fill="E7ECEF"/>
            <w:tcMar>
              <w:top w:w="80" w:type="dxa"/>
              <w:left w:w="100" w:type="dxa"/>
              <w:bottom w:w="80" w:type="dxa"/>
              <w:right w:w="100" w:type="dxa"/>
            </w:tcMar>
            <w:vAlign w:val="center"/>
          </w:tcPr>
          <w:p w14:paraId="5445CB59" w14:textId="77777777" w:rsidR="00CE1F7C" w:rsidRPr="003976A6" w:rsidRDefault="004B4A56">
            <w:pPr>
              <w:spacing w:line="252" w:lineRule="auto"/>
              <w:rPr>
                <w:rFonts w:ascii="QBE Sans" w:hAnsi="QBE Sans" w:cs="QBE Sans"/>
              </w:rPr>
            </w:pPr>
            <w:r w:rsidRPr="003976A6">
              <w:rPr>
                <w:rFonts w:ascii="QBE Sans" w:hAnsi="QBE Sans" w:cs="QBE Sans"/>
                <w:b/>
                <w:color w:val="3D403D"/>
                <w:sz w:val="17"/>
              </w:rPr>
              <w:t>NOME</w:t>
            </w:r>
          </w:p>
        </w:tc>
        <w:tc>
          <w:tcPr>
            <w:tcW w:w="5184" w:type="dxa"/>
            <w:shd w:val="clear" w:color="auto" w:fill="E7ECEF"/>
            <w:tcMar>
              <w:top w:w="80" w:type="dxa"/>
              <w:left w:w="100" w:type="dxa"/>
              <w:bottom w:w="80" w:type="dxa"/>
              <w:right w:w="100" w:type="dxa"/>
            </w:tcMar>
            <w:vAlign w:val="center"/>
          </w:tcPr>
          <w:p w14:paraId="41B21B25" w14:textId="77777777" w:rsidR="00CE1F7C" w:rsidRPr="003976A6" w:rsidRDefault="004B4A56">
            <w:pPr>
              <w:spacing w:line="252" w:lineRule="auto"/>
              <w:rPr>
                <w:rFonts w:ascii="QBE Sans" w:hAnsi="QBE Sans" w:cs="QBE Sans"/>
              </w:rPr>
            </w:pPr>
            <w:r w:rsidRPr="003976A6">
              <w:rPr>
                <w:rFonts w:ascii="QBE Sans" w:hAnsi="QBE Sans" w:cs="QBE Sans"/>
                <w:b/>
                <w:color w:val="3D403D"/>
                <w:sz w:val="17"/>
              </w:rPr>
              <w:t>DESCRIZIONE</w:t>
            </w:r>
          </w:p>
        </w:tc>
      </w:tr>
      <w:tr w:rsidR="00CE1F7C" w:rsidRPr="003976A6" w14:paraId="5DAB6C7B" w14:textId="77777777">
        <w:trPr>
          <w:jc w:val="center"/>
        </w:trPr>
        <w:tc>
          <w:tcPr>
            <w:tcW w:w="1440" w:type="dxa"/>
            <w:tcMar>
              <w:top w:w="80" w:type="dxa"/>
              <w:left w:w="100" w:type="dxa"/>
              <w:bottom w:w="80" w:type="dxa"/>
              <w:right w:w="100" w:type="dxa"/>
            </w:tcMar>
          </w:tcPr>
          <w:p w14:paraId="02EB378F" w14:textId="77777777" w:rsidR="00CE1F7C" w:rsidRPr="003976A6" w:rsidRDefault="00CE1F7C">
            <w:pPr>
              <w:rPr>
                <w:rFonts w:ascii="QBE Sans" w:hAnsi="QBE Sans" w:cs="QBE Sans"/>
              </w:rPr>
            </w:pPr>
          </w:p>
        </w:tc>
        <w:tc>
          <w:tcPr>
            <w:tcW w:w="1584" w:type="dxa"/>
            <w:tcMar>
              <w:top w:w="80" w:type="dxa"/>
              <w:left w:w="100" w:type="dxa"/>
              <w:bottom w:w="80" w:type="dxa"/>
              <w:right w:w="100" w:type="dxa"/>
            </w:tcMar>
          </w:tcPr>
          <w:p w14:paraId="6A05A809" w14:textId="77777777" w:rsidR="00CE1F7C" w:rsidRPr="003976A6" w:rsidRDefault="00CE1F7C">
            <w:pPr>
              <w:rPr>
                <w:rFonts w:ascii="QBE Sans" w:hAnsi="QBE Sans" w:cs="QBE Sans"/>
              </w:rPr>
            </w:pPr>
          </w:p>
        </w:tc>
        <w:tc>
          <w:tcPr>
            <w:tcW w:w="2304" w:type="dxa"/>
            <w:tcMar>
              <w:top w:w="80" w:type="dxa"/>
              <w:left w:w="100" w:type="dxa"/>
              <w:bottom w:w="80" w:type="dxa"/>
              <w:right w:w="100" w:type="dxa"/>
            </w:tcMar>
          </w:tcPr>
          <w:p w14:paraId="5A39BBE3" w14:textId="77777777" w:rsidR="00CE1F7C" w:rsidRPr="003976A6" w:rsidRDefault="00CE1F7C">
            <w:pPr>
              <w:rPr>
                <w:rFonts w:ascii="QBE Sans" w:hAnsi="QBE Sans" w:cs="QBE Sans"/>
              </w:rPr>
            </w:pPr>
          </w:p>
        </w:tc>
        <w:tc>
          <w:tcPr>
            <w:tcW w:w="5184" w:type="dxa"/>
            <w:tcMar>
              <w:top w:w="80" w:type="dxa"/>
              <w:left w:w="100" w:type="dxa"/>
              <w:bottom w:w="80" w:type="dxa"/>
              <w:right w:w="100" w:type="dxa"/>
            </w:tcMar>
          </w:tcPr>
          <w:p w14:paraId="41C8F396" w14:textId="77777777" w:rsidR="00CE1F7C" w:rsidRPr="003976A6" w:rsidRDefault="00CE1F7C">
            <w:pPr>
              <w:rPr>
                <w:rFonts w:ascii="QBE Sans" w:hAnsi="QBE Sans" w:cs="QBE Sans"/>
              </w:rPr>
            </w:pPr>
          </w:p>
        </w:tc>
      </w:tr>
      <w:tr w:rsidR="00CE1F7C" w:rsidRPr="003976A6" w14:paraId="72A3D3EC" w14:textId="77777777">
        <w:trPr>
          <w:jc w:val="center"/>
        </w:trPr>
        <w:tc>
          <w:tcPr>
            <w:tcW w:w="1440" w:type="dxa"/>
            <w:tcMar>
              <w:top w:w="80" w:type="dxa"/>
              <w:left w:w="100" w:type="dxa"/>
              <w:bottom w:w="80" w:type="dxa"/>
              <w:right w:w="100" w:type="dxa"/>
            </w:tcMar>
          </w:tcPr>
          <w:p w14:paraId="0D0B940D" w14:textId="77777777" w:rsidR="00CE1F7C" w:rsidRPr="003976A6" w:rsidRDefault="00CE1F7C">
            <w:pPr>
              <w:rPr>
                <w:rFonts w:ascii="QBE Sans" w:hAnsi="QBE Sans" w:cs="QBE Sans"/>
              </w:rPr>
            </w:pPr>
          </w:p>
        </w:tc>
        <w:tc>
          <w:tcPr>
            <w:tcW w:w="1584" w:type="dxa"/>
            <w:tcMar>
              <w:top w:w="80" w:type="dxa"/>
              <w:left w:w="100" w:type="dxa"/>
              <w:bottom w:w="80" w:type="dxa"/>
              <w:right w:w="100" w:type="dxa"/>
            </w:tcMar>
          </w:tcPr>
          <w:p w14:paraId="0E27B00A" w14:textId="77777777" w:rsidR="00CE1F7C" w:rsidRPr="003976A6" w:rsidRDefault="00CE1F7C">
            <w:pPr>
              <w:rPr>
                <w:rFonts w:ascii="QBE Sans" w:hAnsi="QBE Sans" w:cs="QBE Sans"/>
              </w:rPr>
            </w:pPr>
          </w:p>
        </w:tc>
        <w:tc>
          <w:tcPr>
            <w:tcW w:w="2304" w:type="dxa"/>
            <w:tcMar>
              <w:top w:w="80" w:type="dxa"/>
              <w:left w:w="100" w:type="dxa"/>
              <w:bottom w:w="80" w:type="dxa"/>
              <w:right w:w="100" w:type="dxa"/>
            </w:tcMar>
          </w:tcPr>
          <w:p w14:paraId="60061E4C" w14:textId="77777777" w:rsidR="00CE1F7C" w:rsidRPr="003976A6" w:rsidRDefault="00CE1F7C">
            <w:pPr>
              <w:rPr>
                <w:rFonts w:ascii="QBE Sans" w:hAnsi="QBE Sans" w:cs="QBE Sans"/>
              </w:rPr>
            </w:pPr>
          </w:p>
        </w:tc>
        <w:tc>
          <w:tcPr>
            <w:tcW w:w="5184" w:type="dxa"/>
            <w:tcMar>
              <w:top w:w="80" w:type="dxa"/>
              <w:left w:w="100" w:type="dxa"/>
              <w:bottom w:w="80" w:type="dxa"/>
              <w:right w:w="100" w:type="dxa"/>
            </w:tcMar>
          </w:tcPr>
          <w:p w14:paraId="44EAFD9C" w14:textId="77777777" w:rsidR="00CE1F7C" w:rsidRPr="003976A6" w:rsidRDefault="00CE1F7C">
            <w:pPr>
              <w:rPr>
                <w:rFonts w:ascii="QBE Sans" w:hAnsi="QBE Sans" w:cs="QBE Sans"/>
              </w:rPr>
            </w:pPr>
          </w:p>
        </w:tc>
      </w:tr>
      <w:tr w:rsidR="00CE1F7C" w:rsidRPr="003976A6" w14:paraId="4B94D5A5" w14:textId="77777777">
        <w:trPr>
          <w:jc w:val="center"/>
        </w:trPr>
        <w:tc>
          <w:tcPr>
            <w:tcW w:w="1440" w:type="dxa"/>
            <w:tcMar>
              <w:top w:w="80" w:type="dxa"/>
              <w:left w:w="100" w:type="dxa"/>
              <w:bottom w:w="80" w:type="dxa"/>
              <w:right w:w="100" w:type="dxa"/>
            </w:tcMar>
          </w:tcPr>
          <w:p w14:paraId="3DEEC669" w14:textId="77777777" w:rsidR="00CE1F7C" w:rsidRPr="003976A6" w:rsidRDefault="00CE1F7C">
            <w:pPr>
              <w:rPr>
                <w:rFonts w:ascii="QBE Sans" w:hAnsi="QBE Sans" w:cs="QBE Sans"/>
              </w:rPr>
            </w:pPr>
          </w:p>
        </w:tc>
        <w:tc>
          <w:tcPr>
            <w:tcW w:w="1584" w:type="dxa"/>
            <w:tcMar>
              <w:top w:w="80" w:type="dxa"/>
              <w:left w:w="100" w:type="dxa"/>
              <w:bottom w:w="80" w:type="dxa"/>
              <w:right w:w="100" w:type="dxa"/>
            </w:tcMar>
          </w:tcPr>
          <w:p w14:paraId="3656B9AB" w14:textId="77777777" w:rsidR="00CE1F7C" w:rsidRPr="003976A6" w:rsidRDefault="00CE1F7C">
            <w:pPr>
              <w:rPr>
                <w:rFonts w:ascii="QBE Sans" w:hAnsi="QBE Sans" w:cs="QBE Sans"/>
              </w:rPr>
            </w:pPr>
          </w:p>
        </w:tc>
        <w:tc>
          <w:tcPr>
            <w:tcW w:w="2304" w:type="dxa"/>
            <w:tcMar>
              <w:top w:w="80" w:type="dxa"/>
              <w:left w:w="100" w:type="dxa"/>
              <w:bottom w:w="80" w:type="dxa"/>
              <w:right w:w="100" w:type="dxa"/>
            </w:tcMar>
          </w:tcPr>
          <w:p w14:paraId="45FB0818" w14:textId="77777777" w:rsidR="00CE1F7C" w:rsidRPr="003976A6" w:rsidRDefault="00CE1F7C">
            <w:pPr>
              <w:rPr>
                <w:rFonts w:ascii="QBE Sans" w:hAnsi="QBE Sans" w:cs="QBE Sans"/>
              </w:rPr>
            </w:pPr>
          </w:p>
        </w:tc>
        <w:tc>
          <w:tcPr>
            <w:tcW w:w="5184" w:type="dxa"/>
            <w:tcMar>
              <w:top w:w="80" w:type="dxa"/>
              <w:left w:w="100" w:type="dxa"/>
              <w:bottom w:w="80" w:type="dxa"/>
              <w:right w:w="100" w:type="dxa"/>
            </w:tcMar>
          </w:tcPr>
          <w:p w14:paraId="049F31CB" w14:textId="77777777" w:rsidR="00CE1F7C" w:rsidRPr="003976A6" w:rsidRDefault="00CE1F7C">
            <w:pPr>
              <w:rPr>
                <w:rFonts w:ascii="QBE Sans" w:hAnsi="QBE Sans" w:cs="QBE Sans"/>
              </w:rPr>
            </w:pPr>
          </w:p>
        </w:tc>
      </w:tr>
      <w:tr w:rsidR="00CE1F7C" w:rsidRPr="003976A6" w14:paraId="53128261" w14:textId="77777777">
        <w:trPr>
          <w:jc w:val="center"/>
        </w:trPr>
        <w:tc>
          <w:tcPr>
            <w:tcW w:w="1440" w:type="dxa"/>
            <w:tcMar>
              <w:top w:w="80" w:type="dxa"/>
              <w:left w:w="100" w:type="dxa"/>
              <w:bottom w:w="80" w:type="dxa"/>
              <w:right w:w="100" w:type="dxa"/>
            </w:tcMar>
          </w:tcPr>
          <w:p w14:paraId="62486C05" w14:textId="77777777" w:rsidR="00CE1F7C" w:rsidRPr="003976A6" w:rsidRDefault="00CE1F7C">
            <w:pPr>
              <w:rPr>
                <w:rFonts w:ascii="QBE Sans" w:hAnsi="QBE Sans" w:cs="QBE Sans"/>
              </w:rPr>
            </w:pPr>
          </w:p>
        </w:tc>
        <w:tc>
          <w:tcPr>
            <w:tcW w:w="1584" w:type="dxa"/>
            <w:tcMar>
              <w:top w:w="80" w:type="dxa"/>
              <w:left w:w="100" w:type="dxa"/>
              <w:bottom w:w="80" w:type="dxa"/>
              <w:right w:w="100" w:type="dxa"/>
            </w:tcMar>
          </w:tcPr>
          <w:p w14:paraId="4101652C" w14:textId="77777777" w:rsidR="00CE1F7C" w:rsidRPr="003976A6" w:rsidRDefault="00CE1F7C">
            <w:pPr>
              <w:rPr>
                <w:rFonts w:ascii="QBE Sans" w:hAnsi="QBE Sans" w:cs="QBE Sans"/>
              </w:rPr>
            </w:pPr>
          </w:p>
        </w:tc>
        <w:tc>
          <w:tcPr>
            <w:tcW w:w="2304" w:type="dxa"/>
            <w:tcMar>
              <w:top w:w="80" w:type="dxa"/>
              <w:left w:w="100" w:type="dxa"/>
              <w:bottom w:w="80" w:type="dxa"/>
              <w:right w:w="100" w:type="dxa"/>
            </w:tcMar>
          </w:tcPr>
          <w:p w14:paraId="4B99056E" w14:textId="77777777" w:rsidR="00CE1F7C" w:rsidRPr="003976A6" w:rsidRDefault="00CE1F7C">
            <w:pPr>
              <w:rPr>
                <w:rFonts w:ascii="QBE Sans" w:hAnsi="QBE Sans" w:cs="QBE Sans"/>
              </w:rPr>
            </w:pPr>
          </w:p>
        </w:tc>
        <w:tc>
          <w:tcPr>
            <w:tcW w:w="5184" w:type="dxa"/>
            <w:tcMar>
              <w:top w:w="80" w:type="dxa"/>
              <w:left w:w="100" w:type="dxa"/>
              <w:bottom w:w="80" w:type="dxa"/>
              <w:right w:w="100" w:type="dxa"/>
            </w:tcMar>
          </w:tcPr>
          <w:p w14:paraId="1299C43A" w14:textId="77777777" w:rsidR="00CE1F7C" w:rsidRPr="003976A6" w:rsidRDefault="00CE1F7C">
            <w:pPr>
              <w:rPr>
                <w:rFonts w:ascii="QBE Sans" w:hAnsi="QBE Sans" w:cs="QBE Sans"/>
              </w:rPr>
            </w:pPr>
          </w:p>
        </w:tc>
      </w:tr>
      <w:tr w:rsidR="00CE1F7C" w:rsidRPr="003976A6" w14:paraId="4DDBEF00" w14:textId="77777777">
        <w:trPr>
          <w:jc w:val="center"/>
        </w:trPr>
        <w:tc>
          <w:tcPr>
            <w:tcW w:w="1440" w:type="dxa"/>
            <w:tcMar>
              <w:top w:w="80" w:type="dxa"/>
              <w:left w:w="100" w:type="dxa"/>
              <w:bottom w:w="80" w:type="dxa"/>
              <w:right w:w="100" w:type="dxa"/>
            </w:tcMar>
          </w:tcPr>
          <w:p w14:paraId="3461D779" w14:textId="77777777" w:rsidR="00CE1F7C" w:rsidRPr="003976A6" w:rsidRDefault="00CE1F7C">
            <w:pPr>
              <w:rPr>
                <w:rFonts w:ascii="QBE Sans" w:hAnsi="QBE Sans" w:cs="QBE Sans"/>
              </w:rPr>
            </w:pPr>
          </w:p>
        </w:tc>
        <w:tc>
          <w:tcPr>
            <w:tcW w:w="1584" w:type="dxa"/>
            <w:tcMar>
              <w:top w:w="80" w:type="dxa"/>
              <w:left w:w="100" w:type="dxa"/>
              <w:bottom w:w="80" w:type="dxa"/>
              <w:right w:w="100" w:type="dxa"/>
            </w:tcMar>
          </w:tcPr>
          <w:p w14:paraId="3CF2D8B6" w14:textId="77777777" w:rsidR="00CE1F7C" w:rsidRPr="003976A6" w:rsidRDefault="00CE1F7C">
            <w:pPr>
              <w:rPr>
                <w:rFonts w:ascii="QBE Sans" w:hAnsi="QBE Sans" w:cs="QBE Sans"/>
              </w:rPr>
            </w:pPr>
          </w:p>
        </w:tc>
        <w:tc>
          <w:tcPr>
            <w:tcW w:w="2304" w:type="dxa"/>
            <w:tcMar>
              <w:top w:w="80" w:type="dxa"/>
              <w:left w:w="100" w:type="dxa"/>
              <w:bottom w:w="80" w:type="dxa"/>
              <w:right w:w="100" w:type="dxa"/>
            </w:tcMar>
          </w:tcPr>
          <w:p w14:paraId="0FB78278" w14:textId="77777777" w:rsidR="00CE1F7C" w:rsidRPr="003976A6" w:rsidRDefault="00CE1F7C">
            <w:pPr>
              <w:rPr>
                <w:rFonts w:ascii="QBE Sans" w:hAnsi="QBE Sans" w:cs="QBE Sans"/>
              </w:rPr>
            </w:pPr>
          </w:p>
        </w:tc>
        <w:tc>
          <w:tcPr>
            <w:tcW w:w="5184" w:type="dxa"/>
            <w:tcMar>
              <w:top w:w="80" w:type="dxa"/>
              <w:left w:w="100" w:type="dxa"/>
              <w:bottom w:w="80" w:type="dxa"/>
              <w:right w:w="100" w:type="dxa"/>
            </w:tcMar>
          </w:tcPr>
          <w:p w14:paraId="1FC39945" w14:textId="77777777" w:rsidR="00CE1F7C" w:rsidRPr="003976A6" w:rsidRDefault="00CE1F7C">
            <w:pPr>
              <w:rPr>
                <w:rFonts w:ascii="QBE Sans" w:hAnsi="QBE Sans" w:cs="QBE Sans"/>
              </w:rPr>
            </w:pPr>
          </w:p>
        </w:tc>
      </w:tr>
      <w:tr w:rsidR="00CE1F7C" w:rsidRPr="003976A6" w14:paraId="0562CB0E" w14:textId="77777777">
        <w:trPr>
          <w:jc w:val="center"/>
        </w:trPr>
        <w:tc>
          <w:tcPr>
            <w:tcW w:w="1440" w:type="dxa"/>
            <w:tcMar>
              <w:top w:w="80" w:type="dxa"/>
              <w:left w:w="100" w:type="dxa"/>
              <w:bottom w:w="80" w:type="dxa"/>
              <w:right w:w="100" w:type="dxa"/>
            </w:tcMar>
          </w:tcPr>
          <w:p w14:paraId="34CE0A41" w14:textId="77777777" w:rsidR="00CE1F7C" w:rsidRPr="003976A6" w:rsidRDefault="00CE1F7C">
            <w:pPr>
              <w:rPr>
                <w:rFonts w:ascii="QBE Sans" w:hAnsi="QBE Sans" w:cs="QBE Sans"/>
              </w:rPr>
            </w:pPr>
          </w:p>
        </w:tc>
        <w:tc>
          <w:tcPr>
            <w:tcW w:w="1584" w:type="dxa"/>
            <w:tcMar>
              <w:top w:w="80" w:type="dxa"/>
              <w:left w:w="100" w:type="dxa"/>
              <w:bottom w:w="80" w:type="dxa"/>
              <w:right w:w="100" w:type="dxa"/>
            </w:tcMar>
          </w:tcPr>
          <w:p w14:paraId="62EBF3C5" w14:textId="77777777" w:rsidR="00CE1F7C" w:rsidRPr="003976A6" w:rsidRDefault="00CE1F7C">
            <w:pPr>
              <w:rPr>
                <w:rFonts w:ascii="QBE Sans" w:hAnsi="QBE Sans" w:cs="QBE Sans"/>
              </w:rPr>
            </w:pPr>
          </w:p>
        </w:tc>
        <w:tc>
          <w:tcPr>
            <w:tcW w:w="2304" w:type="dxa"/>
            <w:tcMar>
              <w:top w:w="80" w:type="dxa"/>
              <w:left w:w="100" w:type="dxa"/>
              <w:bottom w:w="80" w:type="dxa"/>
              <w:right w:w="100" w:type="dxa"/>
            </w:tcMar>
          </w:tcPr>
          <w:p w14:paraId="6D98A12B" w14:textId="77777777" w:rsidR="00CE1F7C" w:rsidRPr="003976A6" w:rsidRDefault="00CE1F7C">
            <w:pPr>
              <w:rPr>
                <w:rFonts w:ascii="QBE Sans" w:hAnsi="QBE Sans" w:cs="QBE Sans"/>
              </w:rPr>
            </w:pPr>
          </w:p>
        </w:tc>
        <w:tc>
          <w:tcPr>
            <w:tcW w:w="5184" w:type="dxa"/>
            <w:tcMar>
              <w:top w:w="80" w:type="dxa"/>
              <w:left w:w="100" w:type="dxa"/>
              <w:bottom w:w="80" w:type="dxa"/>
              <w:right w:w="100" w:type="dxa"/>
            </w:tcMar>
          </w:tcPr>
          <w:p w14:paraId="2946DB82" w14:textId="77777777" w:rsidR="00CE1F7C" w:rsidRPr="003976A6" w:rsidRDefault="00CE1F7C">
            <w:pPr>
              <w:rPr>
                <w:rFonts w:ascii="QBE Sans" w:hAnsi="QBE Sans" w:cs="QBE Sans"/>
              </w:rPr>
            </w:pPr>
          </w:p>
        </w:tc>
      </w:tr>
      <w:tr w:rsidR="00CE1F7C" w:rsidRPr="003976A6" w14:paraId="5997CC1D" w14:textId="77777777">
        <w:trPr>
          <w:jc w:val="center"/>
        </w:trPr>
        <w:tc>
          <w:tcPr>
            <w:tcW w:w="1440" w:type="dxa"/>
            <w:tcMar>
              <w:top w:w="80" w:type="dxa"/>
              <w:left w:w="100" w:type="dxa"/>
              <w:bottom w:w="80" w:type="dxa"/>
              <w:right w:w="100" w:type="dxa"/>
            </w:tcMar>
          </w:tcPr>
          <w:p w14:paraId="110FFD37" w14:textId="77777777" w:rsidR="00CE1F7C" w:rsidRPr="003976A6" w:rsidRDefault="00CE1F7C">
            <w:pPr>
              <w:rPr>
                <w:rFonts w:ascii="QBE Sans" w:hAnsi="QBE Sans" w:cs="QBE Sans"/>
              </w:rPr>
            </w:pPr>
          </w:p>
        </w:tc>
        <w:tc>
          <w:tcPr>
            <w:tcW w:w="1584" w:type="dxa"/>
            <w:tcMar>
              <w:top w:w="80" w:type="dxa"/>
              <w:left w:w="100" w:type="dxa"/>
              <w:bottom w:w="80" w:type="dxa"/>
              <w:right w:w="100" w:type="dxa"/>
            </w:tcMar>
          </w:tcPr>
          <w:p w14:paraId="6B699379" w14:textId="77777777" w:rsidR="00CE1F7C" w:rsidRPr="003976A6" w:rsidRDefault="00CE1F7C">
            <w:pPr>
              <w:rPr>
                <w:rFonts w:ascii="QBE Sans" w:hAnsi="QBE Sans" w:cs="QBE Sans"/>
              </w:rPr>
            </w:pPr>
          </w:p>
        </w:tc>
        <w:tc>
          <w:tcPr>
            <w:tcW w:w="2304" w:type="dxa"/>
            <w:tcMar>
              <w:top w:w="80" w:type="dxa"/>
              <w:left w:w="100" w:type="dxa"/>
              <w:bottom w:w="80" w:type="dxa"/>
              <w:right w:w="100" w:type="dxa"/>
            </w:tcMar>
          </w:tcPr>
          <w:p w14:paraId="3FE9F23F" w14:textId="77777777" w:rsidR="00CE1F7C" w:rsidRPr="003976A6" w:rsidRDefault="00CE1F7C">
            <w:pPr>
              <w:rPr>
                <w:rFonts w:ascii="QBE Sans" w:hAnsi="QBE Sans" w:cs="QBE Sans"/>
              </w:rPr>
            </w:pPr>
          </w:p>
        </w:tc>
        <w:tc>
          <w:tcPr>
            <w:tcW w:w="5184" w:type="dxa"/>
            <w:tcMar>
              <w:top w:w="80" w:type="dxa"/>
              <w:left w:w="100" w:type="dxa"/>
              <w:bottom w:w="80" w:type="dxa"/>
              <w:right w:w="100" w:type="dxa"/>
            </w:tcMar>
          </w:tcPr>
          <w:p w14:paraId="1F72F646" w14:textId="77777777" w:rsidR="00CE1F7C" w:rsidRPr="003976A6" w:rsidRDefault="00CE1F7C">
            <w:pPr>
              <w:rPr>
                <w:rFonts w:ascii="QBE Sans" w:hAnsi="QBE Sans" w:cs="QBE Sans"/>
              </w:rPr>
            </w:pPr>
          </w:p>
        </w:tc>
      </w:tr>
    </w:tbl>
    <w:p w14:paraId="08CE6F91" w14:textId="77777777" w:rsidR="00CE1F7C" w:rsidRPr="003976A6" w:rsidRDefault="00CE1F7C">
      <w:pPr>
        <w:spacing w:after="100" w:line="259" w:lineRule="auto"/>
        <w:rPr>
          <w:rFonts w:ascii="QBE Sans" w:hAnsi="QBE Sans" w:cs="QBE Sans"/>
        </w:rPr>
      </w:pPr>
    </w:p>
    <w:p w14:paraId="05AAD0F5" w14:textId="77777777" w:rsidR="00CE1F7C" w:rsidRPr="003976A6" w:rsidRDefault="004B4A56">
      <w:pPr>
        <w:rPr>
          <w:rFonts w:ascii="QBE Sans" w:hAnsi="QBE Sans" w:cs="QBE Sans"/>
        </w:rPr>
      </w:pPr>
      <w:r w:rsidRPr="003976A6">
        <w:rPr>
          <w:rFonts w:ascii="QBE Sans" w:hAnsi="QBE Sans" w:cs="QBE Sans"/>
          <w:b/>
        </w:rPr>
        <w:t xml:space="preserve">Responsabile del piano: </w:t>
      </w:r>
    </w:p>
    <w:p w14:paraId="1714DD1F" w14:textId="77777777" w:rsidR="00CE1F7C" w:rsidRPr="003976A6" w:rsidRDefault="004B4A56">
      <w:pPr>
        <w:rPr>
          <w:rFonts w:ascii="QBE Sans" w:hAnsi="QBE Sans" w:cs="QBE Sans"/>
          <w:b/>
        </w:rPr>
      </w:pPr>
      <w:r w:rsidRPr="003976A6">
        <w:rPr>
          <w:rFonts w:ascii="QBE Sans" w:hAnsi="QBE Sans" w:cs="QBE Sans"/>
          <w:b/>
        </w:rPr>
        <w:t xml:space="preserve">Prossimo riesame: </w:t>
      </w:r>
    </w:p>
    <w:p w14:paraId="00DBF1D9" w14:textId="77777777" w:rsidR="00170010" w:rsidRPr="003976A6" w:rsidRDefault="00170010">
      <w:pPr>
        <w:rPr>
          <w:rFonts w:ascii="QBE Sans" w:hAnsi="QBE Sans" w:cs="QBE Sans"/>
          <w:b/>
        </w:rPr>
      </w:pPr>
    </w:p>
    <w:p w14:paraId="0A769BC7" w14:textId="77777777" w:rsidR="00170010" w:rsidRPr="003976A6" w:rsidRDefault="00170010">
      <w:pPr>
        <w:rPr>
          <w:rFonts w:ascii="QBE Sans" w:hAnsi="QBE Sans" w:cs="QBE Sans"/>
          <w:b/>
        </w:rPr>
      </w:pPr>
    </w:p>
    <w:p w14:paraId="351EB45B" w14:textId="77777777" w:rsidR="00170010" w:rsidRPr="003976A6" w:rsidRDefault="00170010">
      <w:pPr>
        <w:rPr>
          <w:rFonts w:ascii="QBE Sans" w:hAnsi="QBE Sans" w:cs="QBE Sans"/>
          <w:b/>
        </w:rPr>
      </w:pPr>
    </w:p>
    <w:p w14:paraId="0E904C29" w14:textId="77777777" w:rsidR="00170010" w:rsidRPr="003976A6" w:rsidRDefault="00170010">
      <w:pPr>
        <w:rPr>
          <w:rFonts w:ascii="QBE Sans" w:hAnsi="QBE Sans" w:cs="QBE Sans"/>
          <w:b/>
        </w:rPr>
      </w:pPr>
    </w:p>
    <w:p w14:paraId="67AD7AB8" w14:textId="77777777" w:rsidR="00170010" w:rsidRPr="003976A6" w:rsidRDefault="00170010">
      <w:pPr>
        <w:rPr>
          <w:rFonts w:ascii="QBE Sans" w:hAnsi="QBE Sans" w:cs="QBE Sans"/>
          <w:b/>
        </w:rPr>
      </w:pPr>
    </w:p>
    <w:p w14:paraId="79980C12" w14:textId="77777777" w:rsidR="00170010" w:rsidRPr="003976A6" w:rsidRDefault="00170010">
      <w:pPr>
        <w:rPr>
          <w:rFonts w:ascii="QBE Sans" w:hAnsi="QBE Sans" w:cs="QBE Sans"/>
          <w:b/>
        </w:rPr>
      </w:pPr>
    </w:p>
    <w:p w14:paraId="6FC03533" w14:textId="77777777" w:rsidR="00170010" w:rsidRPr="003976A6" w:rsidRDefault="00170010">
      <w:pPr>
        <w:rPr>
          <w:rFonts w:ascii="QBE Sans" w:hAnsi="QBE Sans" w:cs="QBE Sans"/>
        </w:rPr>
      </w:pPr>
    </w:p>
    <w:p w14:paraId="3AD6B857" w14:textId="77777777" w:rsidR="00170010" w:rsidRPr="003976A6" w:rsidRDefault="00170010">
      <w:pPr>
        <w:rPr>
          <w:rFonts w:ascii="QBE Sans" w:hAnsi="QBE Sans" w:cs="QBE Sans"/>
        </w:rPr>
      </w:pPr>
    </w:p>
    <w:p w14:paraId="210FA763" w14:textId="77777777" w:rsidR="00170010" w:rsidRPr="003976A6" w:rsidRDefault="00170010">
      <w:pPr>
        <w:rPr>
          <w:rFonts w:ascii="QBE Sans" w:hAnsi="QBE Sans" w:cs="QBE Sans"/>
        </w:rPr>
      </w:pPr>
    </w:p>
    <w:p w14:paraId="39CD378E" w14:textId="77777777" w:rsidR="00170010" w:rsidRPr="003976A6" w:rsidRDefault="00170010">
      <w:pPr>
        <w:rPr>
          <w:rFonts w:ascii="QBE Sans" w:hAnsi="QBE Sans" w:cs="QBE Sans"/>
        </w:rPr>
      </w:pPr>
    </w:p>
    <w:p w14:paraId="6EFF3F80" w14:textId="77777777" w:rsidR="00170010" w:rsidRPr="003976A6" w:rsidRDefault="00170010">
      <w:pPr>
        <w:rPr>
          <w:rFonts w:ascii="QBE Sans" w:hAnsi="QBE Sans" w:cs="QBE Sans"/>
        </w:rPr>
      </w:pPr>
    </w:p>
    <w:p w14:paraId="54CBE13E" w14:textId="77777777" w:rsidR="00170010" w:rsidRPr="003976A6" w:rsidRDefault="00170010">
      <w:pPr>
        <w:rPr>
          <w:rFonts w:ascii="QBE Sans" w:hAnsi="QBE Sans" w:cs="QBE Sans"/>
        </w:rPr>
      </w:pPr>
    </w:p>
    <w:p w14:paraId="3737F5B8" w14:textId="77777777" w:rsidR="00170010" w:rsidRPr="003976A6" w:rsidRDefault="00170010">
      <w:pPr>
        <w:rPr>
          <w:rFonts w:ascii="QBE Sans" w:hAnsi="QBE Sans" w:cs="QBE Sans"/>
        </w:rPr>
      </w:pPr>
    </w:p>
    <w:p w14:paraId="71561793" w14:textId="77777777" w:rsidR="00170010" w:rsidRPr="003976A6" w:rsidRDefault="00170010">
      <w:pPr>
        <w:rPr>
          <w:rFonts w:ascii="QBE Sans" w:hAnsi="QBE Sans" w:cs="QBE Sans"/>
        </w:rPr>
      </w:pPr>
    </w:p>
    <w:sdt>
      <w:sdtPr>
        <w:rPr>
          <w:rFonts w:ascii="QBE Sans" w:eastAsia="Aptos" w:hAnsi="QBE Sans" w:cs="QBE Sans"/>
          <w:b w:val="0"/>
          <w:bCs w:val="0"/>
          <w:color w:val="auto"/>
          <w:sz w:val="18"/>
          <w:szCs w:val="22"/>
        </w:rPr>
        <w:id w:val="993919732"/>
        <w:docPartObj>
          <w:docPartGallery w:val="Table of Contents"/>
          <w:docPartUnique/>
        </w:docPartObj>
      </w:sdtPr>
      <w:sdtEndPr>
        <w:rPr>
          <w:noProof/>
        </w:rPr>
      </w:sdtEndPr>
      <w:sdtContent>
        <w:p w14:paraId="7E514F64" w14:textId="66F1A1C6" w:rsidR="00170010" w:rsidRPr="003976A6" w:rsidRDefault="00170010">
          <w:pPr>
            <w:pStyle w:val="TOCHeading"/>
            <w:rPr>
              <w:rFonts w:ascii="QBE Sans" w:hAnsi="QBE Sans" w:cs="QBE Sans"/>
              <w:color w:val="auto"/>
            </w:rPr>
          </w:pPr>
          <w:proofErr w:type="spellStart"/>
          <w:r w:rsidRPr="003976A6">
            <w:rPr>
              <w:rFonts w:ascii="QBE Sans" w:hAnsi="QBE Sans" w:cs="QBE Sans"/>
              <w:color w:val="auto"/>
            </w:rPr>
            <w:t>Sommario</w:t>
          </w:r>
          <w:proofErr w:type="spellEnd"/>
        </w:p>
        <w:p w14:paraId="7B850C6F" w14:textId="74FBCC96" w:rsidR="00170010" w:rsidRPr="003976A6" w:rsidRDefault="00170010">
          <w:pPr>
            <w:pStyle w:val="TOC1"/>
            <w:tabs>
              <w:tab w:val="right" w:leader="dot" w:pos="10214"/>
            </w:tabs>
            <w:rPr>
              <w:rFonts w:ascii="QBE Sans" w:hAnsi="QBE Sans" w:cs="QBE Sans"/>
              <w:noProof/>
            </w:rPr>
          </w:pPr>
          <w:r w:rsidRPr="003976A6">
            <w:rPr>
              <w:rFonts w:ascii="QBE Sans" w:hAnsi="QBE Sans" w:cs="QBE Sans"/>
            </w:rPr>
            <w:fldChar w:fldCharType="begin"/>
          </w:r>
          <w:r w:rsidRPr="003976A6">
            <w:rPr>
              <w:rFonts w:ascii="QBE Sans" w:hAnsi="QBE Sans" w:cs="QBE Sans"/>
            </w:rPr>
            <w:instrText xml:space="preserve"> TOC \o "1-3" \h \z \u </w:instrText>
          </w:r>
          <w:r w:rsidRPr="003976A6">
            <w:rPr>
              <w:rFonts w:ascii="QBE Sans" w:hAnsi="QBE Sans" w:cs="QBE Sans"/>
            </w:rPr>
            <w:fldChar w:fldCharType="separate"/>
          </w:r>
          <w:hyperlink w:anchor="_Toc236649876" w:history="1">
            <w:r w:rsidRPr="003976A6">
              <w:rPr>
                <w:rStyle w:val="Hyperlink"/>
                <w:rFonts w:ascii="QBE Sans" w:hAnsi="QBE Sans" w:cs="QBE Sans"/>
                <w:noProof/>
                <w:lang w:val="it-IT"/>
              </w:rPr>
              <w:t>Ambito di applicazione</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_Toc236649876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3</w:t>
            </w:r>
            <w:r w:rsidRPr="003976A6">
              <w:rPr>
                <w:rFonts w:ascii="QBE Sans" w:hAnsi="QBE Sans" w:cs="QBE Sans"/>
                <w:noProof/>
                <w:webHidden/>
              </w:rPr>
              <w:fldChar w:fldCharType="end"/>
            </w:r>
          </w:hyperlink>
        </w:p>
        <w:p w14:paraId="3A3AF948" w14:textId="2A31AD8E" w:rsidR="00170010" w:rsidRPr="003976A6" w:rsidRDefault="00170010">
          <w:pPr>
            <w:pStyle w:val="TOC1"/>
            <w:tabs>
              <w:tab w:val="right" w:leader="dot" w:pos="10214"/>
            </w:tabs>
            <w:rPr>
              <w:rFonts w:ascii="QBE Sans" w:hAnsi="QBE Sans" w:cs="QBE Sans"/>
              <w:noProof/>
            </w:rPr>
          </w:pPr>
          <w:hyperlink w:anchor="_Toc236649877" w:history="1">
            <w:r w:rsidRPr="003976A6">
              <w:rPr>
                <w:rStyle w:val="Hyperlink"/>
                <w:rFonts w:ascii="QBE Sans" w:hAnsi="QBE Sans" w:cs="QBE Sans"/>
                <w:noProof/>
                <w:lang w:val="it-IT"/>
              </w:rPr>
              <w:t>Definizioni</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_Toc236649877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3</w:t>
            </w:r>
            <w:r w:rsidRPr="003976A6">
              <w:rPr>
                <w:rFonts w:ascii="QBE Sans" w:hAnsi="QBE Sans" w:cs="QBE Sans"/>
                <w:noProof/>
                <w:webHidden/>
              </w:rPr>
              <w:fldChar w:fldCharType="end"/>
            </w:r>
          </w:hyperlink>
        </w:p>
        <w:p w14:paraId="037A1BD9" w14:textId="681779C9" w:rsidR="00170010" w:rsidRPr="003976A6" w:rsidRDefault="00170010">
          <w:pPr>
            <w:pStyle w:val="TOC1"/>
            <w:tabs>
              <w:tab w:val="right" w:leader="dot" w:pos="10214"/>
            </w:tabs>
            <w:rPr>
              <w:rFonts w:ascii="QBE Sans" w:hAnsi="QBE Sans" w:cs="QBE Sans"/>
              <w:noProof/>
            </w:rPr>
          </w:pPr>
          <w:hyperlink w:anchor="_Toc236649878" w:history="1">
            <w:r w:rsidRPr="003976A6">
              <w:rPr>
                <w:rStyle w:val="Hyperlink"/>
                <w:rFonts w:ascii="QBE Sans" w:hAnsi="QBE Sans" w:cs="QBE Sans"/>
                <w:noProof/>
                <w:lang w:val="it-IT"/>
              </w:rPr>
              <w:t>Ruoli e responsabilità</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_Toc236649878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3</w:t>
            </w:r>
            <w:r w:rsidRPr="003976A6">
              <w:rPr>
                <w:rFonts w:ascii="QBE Sans" w:hAnsi="QBE Sans" w:cs="QBE Sans"/>
                <w:noProof/>
                <w:webHidden/>
              </w:rPr>
              <w:fldChar w:fldCharType="end"/>
            </w:r>
          </w:hyperlink>
        </w:p>
        <w:p w14:paraId="7E8AFB64" w14:textId="32C406EB" w:rsidR="00170010" w:rsidRPr="003976A6" w:rsidRDefault="00170010">
          <w:pPr>
            <w:pStyle w:val="TOC2"/>
            <w:tabs>
              <w:tab w:val="right" w:leader="dot" w:pos="10214"/>
            </w:tabs>
            <w:rPr>
              <w:rFonts w:ascii="QBE Sans" w:hAnsi="QBE Sans" w:cs="QBE Sans"/>
              <w:noProof/>
            </w:rPr>
          </w:pPr>
          <w:hyperlink w:anchor="_Toc236649879" w:history="1">
            <w:r w:rsidRPr="003976A6">
              <w:rPr>
                <w:rStyle w:val="Hyperlink"/>
                <w:rFonts w:ascii="QBE Sans" w:hAnsi="QBE Sans" w:cs="QBE Sans"/>
                <w:noProof/>
                <w:lang w:val="it-IT"/>
              </w:rPr>
              <w:t>Struttura del Cyber Security Incident Response Team</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_Toc236649879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3</w:t>
            </w:r>
            <w:r w:rsidRPr="003976A6">
              <w:rPr>
                <w:rFonts w:ascii="QBE Sans" w:hAnsi="QBE Sans" w:cs="QBE Sans"/>
                <w:noProof/>
                <w:webHidden/>
              </w:rPr>
              <w:fldChar w:fldCharType="end"/>
            </w:r>
          </w:hyperlink>
        </w:p>
        <w:p w14:paraId="34DB27EF" w14:textId="2C67CC4A" w:rsidR="00170010" w:rsidRPr="003976A6" w:rsidRDefault="00170010">
          <w:pPr>
            <w:pStyle w:val="TOC1"/>
            <w:tabs>
              <w:tab w:val="right" w:leader="dot" w:pos="10214"/>
            </w:tabs>
            <w:rPr>
              <w:rFonts w:ascii="QBE Sans" w:hAnsi="QBE Sans" w:cs="QBE Sans"/>
              <w:noProof/>
            </w:rPr>
          </w:pPr>
          <w:hyperlink w:anchor="_Toc236649880" w:history="1">
            <w:r w:rsidRPr="003976A6">
              <w:rPr>
                <w:rStyle w:val="Hyperlink"/>
                <w:rFonts w:ascii="QBE Sans" w:hAnsi="QBE Sans" w:cs="QBE Sans"/>
                <w:noProof/>
                <w:lang w:val="it-IT"/>
              </w:rPr>
              <w:t>Procedura di risposta agli incidenti</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_Toc236649880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4</w:t>
            </w:r>
            <w:r w:rsidRPr="003976A6">
              <w:rPr>
                <w:rFonts w:ascii="QBE Sans" w:hAnsi="QBE Sans" w:cs="QBE Sans"/>
                <w:noProof/>
                <w:webHidden/>
              </w:rPr>
              <w:fldChar w:fldCharType="end"/>
            </w:r>
          </w:hyperlink>
        </w:p>
        <w:p w14:paraId="5697D85C" w14:textId="3384A7A8" w:rsidR="00170010" w:rsidRPr="003976A6" w:rsidRDefault="00170010">
          <w:pPr>
            <w:pStyle w:val="TOC2"/>
            <w:tabs>
              <w:tab w:val="right" w:leader="dot" w:pos="10214"/>
            </w:tabs>
            <w:rPr>
              <w:rFonts w:ascii="QBE Sans" w:hAnsi="QBE Sans" w:cs="QBE Sans"/>
              <w:noProof/>
            </w:rPr>
          </w:pPr>
          <w:hyperlink w:anchor="_Toc236649881" w:history="1">
            <w:r w:rsidRPr="003976A6">
              <w:rPr>
                <w:rStyle w:val="Hyperlink"/>
                <w:rFonts w:ascii="QBE Sans" w:hAnsi="QBE Sans" w:cs="QBE Sans"/>
                <w:noProof/>
                <w:lang w:val="it-IT"/>
              </w:rPr>
              <w:t>Gestione del Piano di Risposta agli Incidenti</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_Toc236649881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4</w:t>
            </w:r>
            <w:r w:rsidRPr="003976A6">
              <w:rPr>
                <w:rFonts w:ascii="QBE Sans" w:hAnsi="QBE Sans" w:cs="QBE Sans"/>
                <w:noProof/>
                <w:webHidden/>
              </w:rPr>
              <w:fldChar w:fldCharType="end"/>
            </w:r>
          </w:hyperlink>
        </w:p>
        <w:p w14:paraId="1A5427C7" w14:textId="16382200" w:rsidR="00170010" w:rsidRPr="003976A6" w:rsidRDefault="00170010">
          <w:pPr>
            <w:pStyle w:val="TOC2"/>
            <w:tabs>
              <w:tab w:val="right" w:leader="dot" w:pos="10214"/>
            </w:tabs>
            <w:rPr>
              <w:rFonts w:ascii="QBE Sans" w:hAnsi="QBE Sans" w:cs="QBE Sans"/>
              <w:noProof/>
            </w:rPr>
          </w:pPr>
          <w:hyperlink w:anchor="_Toc236649882" w:history="1">
            <w:r w:rsidRPr="003976A6">
              <w:rPr>
                <w:rStyle w:val="Hyperlink"/>
                <w:rFonts w:ascii="QBE Sans" w:hAnsi="QBE Sans" w:cs="QBE Sans"/>
                <w:noProof/>
                <w:lang w:val="it-IT"/>
              </w:rPr>
              <w:t>Rilevazione e triage</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_Toc236649882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4</w:t>
            </w:r>
            <w:r w:rsidRPr="003976A6">
              <w:rPr>
                <w:rFonts w:ascii="QBE Sans" w:hAnsi="QBE Sans" w:cs="QBE Sans"/>
                <w:noProof/>
                <w:webHidden/>
              </w:rPr>
              <w:fldChar w:fldCharType="end"/>
            </w:r>
          </w:hyperlink>
        </w:p>
        <w:p w14:paraId="2986B56A" w14:textId="13891DD7" w:rsidR="00170010" w:rsidRPr="003976A6" w:rsidRDefault="00170010">
          <w:pPr>
            <w:pStyle w:val="TOC3"/>
            <w:tabs>
              <w:tab w:val="right" w:leader="dot" w:pos="10214"/>
            </w:tabs>
            <w:rPr>
              <w:rFonts w:ascii="QBE Sans" w:hAnsi="QBE Sans" w:cs="QBE Sans"/>
              <w:noProof/>
            </w:rPr>
          </w:pPr>
          <w:hyperlink w:anchor="_Toc236649883" w:history="1">
            <w:r w:rsidRPr="003976A6">
              <w:rPr>
                <w:rStyle w:val="Hyperlink"/>
                <w:rFonts w:ascii="QBE Sans" w:hAnsi="QBE Sans" w:cs="QBE Sans"/>
                <w:noProof/>
                <w:lang w:val="it-IT"/>
              </w:rPr>
              <w:t>Categorie di evento</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_Toc236649883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4</w:t>
            </w:r>
            <w:r w:rsidRPr="003976A6">
              <w:rPr>
                <w:rFonts w:ascii="QBE Sans" w:hAnsi="QBE Sans" w:cs="QBE Sans"/>
                <w:noProof/>
                <w:webHidden/>
              </w:rPr>
              <w:fldChar w:fldCharType="end"/>
            </w:r>
          </w:hyperlink>
        </w:p>
        <w:p w14:paraId="2FEA7F39" w14:textId="5D2A557A" w:rsidR="00170010" w:rsidRPr="003976A6" w:rsidRDefault="00170010">
          <w:pPr>
            <w:pStyle w:val="TOC3"/>
            <w:tabs>
              <w:tab w:val="right" w:leader="dot" w:pos="10214"/>
            </w:tabs>
            <w:rPr>
              <w:rFonts w:ascii="QBE Sans" w:hAnsi="QBE Sans" w:cs="QBE Sans"/>
              <w:noProof/>
            </w:rPr>
          </w:pPr>
          <w:hyperlink w:anchor="_Toc236649884" w:history="1">
            <w:r w:rsidRPr="003976A6">
              <w:rPr>
                <w:rStyle w:val="Hyperlink"/>
                <w:rFonts w:ascii="QBE Sans" w:hAnsi="QBE Sans" w:cs="QBE Sans"/>
                <w:noProof/>
                <w:lang w:val="it-IT"/>
              </w:rPr>
              <w:t>Assegnazione di una priorità</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_Toc236649884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5</w:t>
            </w:r>
            <w:r w:rsidRPr="003976A6">
              <w:rPr>
                <w:rFonts w:ascii="QBE Sans" w:hAnsi="QBE Sans" w:cs="QBE Sans"/>
                <w:noProof/>
                <w:webHidden/>
              </w:rPr>
              <w:fldChar w:fldCharType="end"/>
            </w:r>
          </w:hyperlink>
        </w:p>
        <w:p w14:paraId="521F6DC5" w14:textId="6AD2DADE" w:rsidR="00170010" w:rsidRPr="003976A6" w:rsidRDefault="00170010">
          <w:pPr>
            <w:pStyle w:val="TOC2"/>
            <w:tabs>
              <w:tab w:val="right" w:leader="dot" w:pos="10214"/>
            </w:tabs>
            <w:rPr>
              <w:rFonts w:ascii="QBE Sans" w:hAnsi="QBE Sans" w:cs="QBE Sans"/>
              <w:noProof/>
            </w:rPr>
          </w:pPr>
          <w:hyperlink w:anchor="_Toc236649885" w:history="1">
            <w:r w:rsidRPr="003976A6">
              <w:rPr>
                <w:rStyle w:val="Hyperlink"/>
                <w:rFonts w:ascii="QBE Sans" w:hAnsi="QBE Sans" w:cs="QBE Sans"/>
                <w:noProof/>
                <w:lang w:val="it-IT"/>
              </w:rPr>
              <w:t>Incident Rating and Escalation</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_Toc236649885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5</w:t>
            </w:r>
            <w:r w:rsidRPr="003976A6">
              <w:rPr>
                <w:rFonts w:ascii="QBE Sans" w:hAnsi="QBE Sans" w:cs="QBE Sans"/>
                <w:noProof/>
                <w:webHidden/>
              </w:rPr>
              <w:fldChar w:fldCharType="end"/>
            </w:r>
          </w:hyperlink>
        </w:p>
        <w:p w14:paraId="1AC30406" w14:textId="08E122F7" w:rsidR="00170010" w:rsidRPr="003976A6" w:rsidRDefault="00170010">
          <w:pPr>
            <w:pStyle w:val="TOC2"/>
            <w:tabs>
              <w:tab w:val="right" w:leader="dot" w:pos="10214"/>
            </w:tabs>
            <w:rPr>
              <w:rFonts w:ascii="QBE Sans" w:hAnsi="QBE Sans" w:cs="QBE Sans"/>
              <w:noProof/>
            </w:rPr>
          </w:pPr>
          <w:hyperlink w:anchor="_Toc236649886" w:history="1">
            <w:r w:rsidRPr="003976A6">
              <w:rPr>
                <w:rStyle w:val="Hyperlink"/>
                <w:rFonts w:ascii="QBE Sans" w:hAnsi="QBE Sans" w:cs="QBE Sans"/>
                <w:noProof/>
                <w:lang w:val="it-IT"/>
              </w:rPr>
              <w:t>Analisi</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_Toc236649886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6</w:t>
            </w:r>
            <w:r w:rsidRPr="003976A6">
              <w:rPr>
                <w:rFonts w:ascii="QBE Sans" w:hAnsi="QBE Sans" w:cs="QBE Sans"/>
                <w:noProof/>
                <w:webHidden/>
              </w:rPr>
              <w:fldChar w:fldCharType="end"/>
            </w:r>
          </w:hyperlink>
        </w:p>
        <w:p w14:paraId="467E0B68" w14:textId="6931DB2D" w:rsidR="00170010" w:rsidRPr="003976A6" w:rsidRDefault="00170010">
          <w:pPr>
            <w:pStyle w:val="TOC3"/>
            <w:tabs>
              <w:tab w:val="right" w:leader="dot" w:pos="10214"/>
            </w:tabs>
            <w:rPr>
              <w:rFonts w:ascii="QBE Sans" w:hAnsi="QBE Sans" w:cs="QBE Sans"/>
              <w:noProof/>
            </w:rPr>
          </w:pPr>
          <w:hyperlink w:anchor="_Toc236649887" w:history="1">
            <w:r w:rsidRPr="003976A6">
              <w:rPr>
                <w:rStyle w:val="Hyperlink"/>
                <w:rFonts w:ascii="QBE Sans" w:hAnsi="QBE Sans" w:cs="QBE Sans"/>
                <w:noProof/>
                <w:lang w:val="it-IT"/>
              </w:rPr>
              <w:t>Raccolta delle evidenze</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_Toc236649887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6</w:t>
            </w:r>
            <w:r w:rsidRPr="003976A6">
              <w:rPr>
                <w:rFonts w:ascii="QBE Sans" w:hAnsi="QBE Sans" w:cs="QBE Sans"/>
                <w:noProof/>
                <w:webHidden/>
              </w:rPr>
              <w:fldChar w:fldCharType="end"/>
            </w:r>
          </w:hyperlink>
        </w:p>
        <w:p w14:paraId="6C887B95" w14:textId="2781B7FF" w:rsidR="00170010" w:rsidRPr="003976A6" w:rsidRDefault="00170010">
          <w:pPr>
            <w:pStyle w:val="TOC3"/>
            <w:tabs>
              <w:tab w:val="right" w:leader="dot" w:pos="10214"/>
            </w:tabs>
            <w:rPr>
              <w:rFonts w:ascii="QBE Sans" w:hAnsi="QBE Sans" w:cs="QBE Sans"/>
              <w:noProof/>
            </w:rPr>
          </w:pPr>
          <w:hyperlink w:anchor="_Toc236649888" w:history="1">
            <w:r w:rsidRPr="003976A6">
              <w:rPr>
                <w:rStyle w:val="Hyperlink"/>
                <w:rFonts w:ascii="QBE Sans" w:hAnsi="QBE Sans" w:cs="QBE Sans"/>
                <w:noProof/>
              </w:rPr>
              <w:t>Analisi</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_Toc236649888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6</w:t>
            </w:r>
            <w:r w:rsidRPr="003976A6">
              <w:rPr>
                <w:rFonts w:ascii="QBE Sans" w:hAnsi="QBE Sans" w:cs="QBE Sans"/>
                <w:noProof/>
                <w:webHidden/>
              </w:rPr>
              <w:fldChar w:fldCharType="end"/>
            </w:r>
          </w:hyperlink>
        </w:p>
        <w:p w14:paraId="4AF9E50F" w14:textId="60CF1236" w:rsidR="00170010" w:rsidRPr="003976A6" w:rsidRDefault="00170010">
          <w:pPr>
            <w:pStyle w:val="TOC2"/>
            <w:tabs>
              <w:tab w:val="right" w:leader="dot" w:pos="10214"/>
            </w:tabs>
            <w:rPr>
              <w:rFonts w:ascii="QBE Sans" w:hAnsi="QBE Sans" w:cs="QBE Sans"/>
              <w:noProof/>
            </w:rPr>
          </w:pPr>
          <w:hyperlink w:anchor="_Toc236649889" w:history="1">
            <w:r w:rsidRPr="003976A6">
              <w:rPr>
                <w:rStyle w:val="Hyperlink"/>
                <w:rFonts w:ascii="QBE Sans" w:hAnsi="QBE Sans" w:cs="QBE Sans"/>
                <w:noProof/>
                <w:lang w:val="it-IT"/>
              </w:rPr>
              <w:t>Contenimento ed eradicazione</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_Toc236649889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6</w:t>
            </w:r>
            <w:r w:rsidRPr="003976A6">
              <w:rPr>
                <w:rFonts w:ascii="QBE Sans" w:hAnsi="QBE Sans" w:cs="QBE Sans"/>
                <w:noProof/>
                <w:webHidden/>
              </w:rPr>
              <w:fldChar w:fldCharType="end"/>
            </w:r>
          </w:hyperlink>
        </w:p>
        <w:p w14:paraId="6FD559DF" w14:textId="5E002D71" w:rsidR="00170010" w:rsidRPr="003976A6" w:rsidRDefault="00170010">
          <w:pPr>
            <w:pStyle w:val="TOC2"/>
            <w:tabs>
              <w:tab w:val="right" w:leader="dot" w:pos="10214"/>
            </w:tabs>
            <w:rPr>
              <w:rFonts w:ascii="QBE Sans" w:hAnsi="QBE Sans" w:cs="QBE Sans"/>
              <w:noProof/>
            </w:rPr>
          </w:pPr>
          <w:hyperlink w:anchor="_Toc236649890" w:history="1">
            <w:r w:rsidRPr="003976A6">
              <w:rPr>
                <w:rStyle w:val="Hyperlink"/>
                <w:rFonts w:ascii="QBE Sans" w:hAnsi="QBE Sans" w:cs="QBE Sans"/>
                <w:noProof/>
                <w:lang w:val="it-IT"/>
              </w:rPr>
              <w:t>Ripristino</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_Toc236649890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6</w:t>
            </w:r>
            <w:r w:rsidRPr="003976A6">
              <w:rPr>
                <w:rFonts w:ascii="QBE Sans" w:hAnsi="QBE Sans" w:cs="QBE Sans"/>
                <w:noProof/>
                <w:webHidden/>
              </w:rPr>
              <w:fldChar w:fldCharType="end"/>
            </w:r>
          </w:hyperlink>
        </w:p>
        <w:p w14:paraId="66E5AFA7" w14:textId="661DCD32" w:rsidR="00170010" w:rsidRPr="003976A6" w:rsidRDefault="00170010">
          <w:pPr>
            <w:pStyle w:val="TOC2"/>
            <w:tabs>
              <w:tab w:val="right" w:leader="dot" w:pos="10214"/>
            </w:tabs>
            <w:rPr>
              <w:rFonts w:ascii="QBE Sans" w:hAnsi="QBE Sans" w:cs="QBE Sans"/>
              <w:noProof/>
            </w:rPr>
          </w:pPr>
          <w:hyperlink w:anchor="_Toc236649891" w:history="1">
            <w:r w:rsidRPr="003976A6">
              <w:rPr>
                <w:rStyle w:val="Hyperlink"/>
                <w:rFonts w:ascii="QBE Sans" w:hAnsi="QBE Sans" w:cs="QBE Sans"/>
                <w:noProof/>
                <w:lang w:val="it-IT"/>
              </w:rPr>
              <w:t>Riesame post-incidente</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_Toc236649891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7</w:t>
            </w:r>
            <w:r w:rsidRPr="003976A6">
              <w:rPr>
                <w:rFonts w:ascii="QBE Sans" w:hAnsi="QBE Sans" w:cs="QBE Sans"/>
                <w:noProof/>
                <w:webHidden/>
              </w:rPr>
              <w:fldChar w:fldCharType="end"/>
            </w:r>
          </w:hyperlink>
        </w:p>
        <w:p w14:paraId="14908C63" w14:textId="19B288D8" w:rsidR="00170010" w:rsidRPr="003976A6" w:rsidRDefault="00170010">
          <w:pPr>
            <w:pStyle w:val="TOC1"/>
            <w:tabs>
              <w:tab w:val="right" w:leader="dot" w:pos="10214"/>
            </w:tabs>
            <w:rPr>
              <w:rFonts w:ascii="QBE Sans" w:hAnsi="QBE Sans" w:cs="QBE Sans"/>
              <w:noProof/>
            </w:rPr>
          </w:pPr>
          <w:hyperlink w:anchor="_Toc236649892" w:history="1">
            <w:r w:rsidRPr="003976A6">
              <w:rPr>
                <w:rStyle w:val="Hyperlink"/>
                <w:rFonts w:ascii="QBE Sans" w:hAnsi="QBE Sans" w:cs="QBE Sans"/>
                <w:noProof/>
                <w:lang w:val="it-IT"/>
              </w:rPr>
              <w:t>Appendice A: Ruoli e responsabilità dei membri del Cyber Security Incident Response Team (CSIRT)</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_Toc236649892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7</w:t>
            </w:r>
            <w:r w:rsidRPr="003976A6">
              <w:rPr>
                <w:rFonts w:ascii="QBE Sans" w:hAnsi="QBE Sans" w:cs="QBE Sans"/>
                <w:noProof/>
                <w:webHidden/>
              </w:rPr>
              <w:fldChar w:fldCharType="end"/>
            </w:r>
          </w:hyperlink>
        </w:p>
        <w:p w14:paraId="086668F7" w14:textId="21F264D3" w:rsidR="00170010" w:rsidRPr="003976A6" w:rsidRDefault="00170010">
          <w:pPr>
            <w:pStyle w:val="TOC1"/>
            <w:tabs>
              <w:tab w:val="right" w:leader="dot" w:pos="10214"/>
            </w:tabs>
            <w:rPr>
              <w:rFonts w:ascii="QBE Sans" w:hAnsi="QBE Sans" w:cs="QBE Sans"/>
              <w:noProof/>
            </w:rPr>
          </w:pPr>
          <w:hyperlink w:anchor="_Toc236649893" w:history="1">
            <w:r w:rsidRPr="003976A6">
              <w:rPr>
                <w:rStyle w:val="Hyperlink"/>
                <w:rFonts w:ascii="QBE Sans" w:hAnsi="QBE Sans" w:cs="QBE Sans"/>
                <w:noProof/>
                <w:lang w:val="it-IT"/>
              </w:rPr>
              <w:t>Appendice B: Elenco contatti interni</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_Toc236649893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9</w:t>
            </w:r>
            <w:r w:rsidRPr="003976A6">
              <w:rPr>
                <w:rFonts w:ascii="QBE Sans" w:hAnsi="QBE Sans" w:cs="QBE Sans"/>
                <w:noProof/>
                <w:webHidden/>
              </w:rPr>
              <w:fldChar w:fldCharType="end"/>
            </w:r>
          </w:hyperlink>
        </w:p>
        <w:p w14:paraId="5BD58BA5" w14:textId="4913E847" w:rsidR="00170010" w:rsidRPr="003976A6" w:rsidRDefault="00170010">
          <w:pPr>
            <w:pStyle w:val="TOC1"/>
            <w:tabs>
              <w:tab w:val="right" w:leader="dot" w:pos="10214"/>
            </w:tabs>
            <w:rPr>
              <w:rFonts w:ascii="QBE Sans" w:hAnsi="QBE Sans" w:cs="QBE Sans"/>
              <w:noProof/>
            </w:rPr>
          </w:pPr>
          <w:hyperlink w:anchor="_Toc236649894" w:history="1">
            <w:r w:rsidRPr="003976A6">
              <w:rPr>
                <w:rStyle w:val="Hyperlink"/>
                <w:rFonts w:ascii="QBE Sans" w:hAnsi="QBE Sans" w:cs="QBE Sans"/>
                <w:noProof/>
                <w:lang w:val="it-IT"/>
              </w:rPr>
              <w:t>Appendice C: Elenco contatti esterni</w:t>
            </w:r>
            <w:r w:rsidRPr="003976A6">
              <w:rPr>
                <w:rFonts w:ascii="QBE Sans" w:hAnsi="QBE Sans" w:cs="QBE Sans"/>
                <w:noProof/>
                <w:webHidden/>
              </w:rPr>
              <w:tab/>
            </w:r>
            <w:r w:rsidRPr="003976A6">
              <w:rPr>
                <w:rFonts w:ascii="QBE Sans" w:hAnsi="QBE Sans" w:cs="QBE Sans"/>
                <w:noProof/>
                <w:webHidden/>
              </w:rPr>
              <w:fldChar w:fldCharType="begin"/>
            </w:r>
            <w:r w:rsidRPr="003976A6">
              <w:rPr>
                <w:rFonts w:ascii="QBE Sans" w:hAnsi="QBE Sans" w:cs="QBE Sans"/>
                <w:noProof/>
                <w:webHidden/>
              </w:rPr>
              <w:instrText xml:space="preserve"> PAGEREF _Toc236649894 \h </w:instrText>
            </w:r>
            <w:r w:rsidRPr="003976A6">
              <w:rPr>
                <w:rFonts w:ascii="QBE Sans" w:hAnsi="QBE Sans" w:cs="QBE Sans"/>
                <w:noProof/>
                <w:webHidden/>
              </w:rPr>
            </w:r>
            <w:r w:rsidRPr="003976A6">
              <w:rPr>
                <w:rFonts w:ascii="QBE Sans" w:hAnsi="QBE Sans" w:cs="QBE Sans"/>
                <w:noProof/>
                <w:webHidden/>
              </w:rPr>
              <w:fldChar w:fldCharType="separate"/>
            </w:r>
            <w:r w:rsidRPr="003976A6">
              <w:rPr>
                <w:rFonts w:ascii="QBE Sans" w:hAnsi="QBE Sans" w:cs="QBE Sans"/>
                <w:noProof/>
                <w:webHidden/>
              </w:rPr>
              <w:t>9</w:t>
            </w:r>
            <w:r w:rsidRPr="003976A6">
              <w:rPr>
                <w:rFonts w:ascii="QBE Sans" w:hAnsi="QBE Sans" w:cs="QBE Sans"/>
                <w:noProof/>
                <w:webHidden/>
              </w:rPr>
              <w:fldChar w:fldCharType="end"/>
            </w:r>
          </w:hyperlink>
        </w:p>
        <w:p w14:paraId="105FA6FE" w14:textId="1BC2B6F3" w:rsidR="00170010" w:rsidRPr="003976A6" w:rsidRDefault="00170010">
          <w:pPr>
            <w:rPr>
              <w:rFonts w:ascii="QBE Sans" w:hAnsi="QBE Sans" w:cs="QBE Sans"/>
            </w:rPr>
          </w:pPr>
          <w:r w:rsidRPr="003976A6">
            <w:rPr>
              <w:rFonts w:ascii="QBE Sans" w:hAnsi="QBE Sans" w:cs="QBE Sans"/>
              <w:b/>
              <w:bCs/>
              <w:noProof/>
            </w:rPr>
            <w:fldChar w:fldCharType="end"/>
          </w:r>
        </w:p>
      </w:sdtContent>
    </w:sdt>
    <w:p w14:paraId="61CDCEAD" w14:textId="77777777" w:rsidR="00CE1F7C" w:rsidRPr="003976A6" w:rsidRDefault="004B4A56">
      <w:pPr>
        <w:rPr>
          <w:rFonts w:ascii="QBE Sans" w:hAnsi="QBE Sans" w:cs="QBE Sans"/>
          <w:lang w:val="it-IT"/>
        </w:rPr>
      </w:pPr>
      <w:r w:rsidRPr="003976A6">
        <w:rPr>
          <w:rFonts w:ascii="QBE Sans" w:hAnsi="QBE Sans" w:cs="QBE Sans"/>
          <w:lang w:val="it-IT"/>
        </w:rPr>
        <w:br w:type="page"/>
      </w:r>
    </w:p>
    <w:p w14:paraId="619CBF0B" w14:textId="77777777" w:rsidR="00CE1F7C" w:rsidRPr="003976A6" w:rsidRDefault="004B4A56">
      <w:pPr>
        <w:pStyle w:val="Heading1"/>
        <w:rPr>
          <w:rFonts w:ascii="QBE Sans" w:hAnsi="QBE Sans" w:cs="QBE Sans"/>
          <w:color w:val="auto"/>
          <w:lang w:val="it-IT"/>
        </w:rPr>
      </w:pPr>
      <w:bookmarkStart w:id="0" w:name="_Toc236649876"/>
      <w:r w:rsidRPr="003976A6">
        <w:rPr>
          <w:rFonts w:ascii="QBE Sans" w:hAnsi="QBE Sans" w:cs="QBE Sans"/>
          <w:color w:val="auto"/>
          <w:lang w:val="it-IT"/>
        </w:rPr>
        <w:lastRenderedPageBreak/>
        <w:t>Ambito di applicazione</w:t>
      </w:r>
      <w:bookmarkEnd w:id="0"/>
    </w:p>
    <w:p w14:paraId="1AEED804" w14:textId="3D9ADD7F" w:rsidR="00CE1F7C" w:rsidRPr="003976A6" w:rsidRDefault="004B4A56">
      <w:pPr>
        <w:spacing w:after="100" w:line="259" w:lineRule="auto"/>
        <w:rPr>
          <w:rFonts w:ascii="QBE Sans" w:hAnsi="QBE Sans" w:cs="QBE Sans"/>
        </w:rPr>
      </w:pPr>
      <w:r w:rsidRPr="003976A6">
        <w:rPr>
          <w:rFonts w:ascii="QBE Sans" w:hAnsi="QBE Sans" w:cs="QBE Sans"/>
          <w:lang w:val="it-IT"/>
        </w:rPr>
        <w:t xml:space="preserve">Il presente Piano di Risposta agli Incidenti di Sicurezza Informatica descrive la procedura che i dipendenti di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xml:space="preserve"> devono seguire in caso di risposta a un incidente di sicurezza informatica sospetto o confermato. </w:t>
      </w:r>
      <w:r w:rsidRPr="003976A6">
        <w:rPr>
          <w:rFonts w:ascii="QBE Sans" w:hAnsi="QBE Sans" w:cs="QBE Sans"/>
        </w:rPr>
        <w:t xml:space="preserve">È </w:t>
      </w:r>
      <w:proofErr w:type="spellStart"/>
      <w:r w:rsidRPr="003976A6">
        <w:rPr>
          <w:rFonts w:ascii="QBE Sans" w:hAnsi="QBE Sans" w:cs="QBE Sans"/>
        </w:rPr>
        <w:t>stato</w:t>
      </w:r>
      <w:proofErr w:type="spellEnd"/>
      <w:r w:rsidRPr="003976A6">
        <w:rPr>
          <w:rFonts w:ascii="QBE Sans" w:hAnsi="QBE Sans" w:cs="QBE Sans"/>
        </w:rPr>
        <w:t xml:space="preserve"> </w:t>
      </w:r>
      <w:proofErr w:type="spellStart"/>
      <w:r w:rsidRPr="003976A6">
        <w:rPr>
          <w:rFonts w:ascii="QBE Sans" w:hAnsi="QBE Sans" w:cs="QBE Sans"/>
        </w:rPr>
        <w:t>progettato</w:t>
      </w:r>
      <w:proofErr w:type="spellEnd"/>
      <w:r w:rsidRPr="003976A6">
        <w:rPr>
          <w:rFonts w:ascii="QBE Sans" w:hAnsi="QBE Sans" w:cs="QBE Sans"/>
        </w:rPr>
        <w:t xml:space="preserve"> per:</w:t>
      </w:r>
    </w:p>
    <w:p w14:paraId="7BD4212E" w14:textId="467D9B0C"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Consentire a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xml:space="preserve"> di valutare e rispondere agli eventi e agli incidenti di sicurezza informatica segnalati nel più breve tempo possibile.</w:t>
      </w:r>
    </w:p>
    <w:p w14:paraId="79B841C2" w14:textId="539D0845"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Chiarire i ruoli e le responsabilità all'interno del Cyber Security Incident Response Team (CSIRT), inclusi i dipendenti di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xml:space="preserve"> e gli eventuali fornitori esterni.</w:t>
      </w:r>
    </w:p>
    <w:p w14:paraId="3E66E20A"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Garantire che gli incidenti siano escalati al livello di risposta appropriato in base alla loro gravità.</w:t>
      </w:r>
    </w:p>
    <w:p w14:paraId="50FD2306"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Il presente Piano deve essere letto congiuntamente a eventuali Playbook di Risposta alla Sicurezza Informatica pertinenti per la tipologia di incidente identificata.</w:t>
      </w:r>
    </w:p>
    <w:p w14:paraId="5A0C797C" w14:textId="77777777" w:rsidR="00CE1F7C" w:rsidRPr="003976A6" w:rsidRDefault="004B4A56">
      <w:pPr>
        <w:pStyle w:val="Heading1"/>
        <w:rPr>
          <w:rFonts w:ascii="QBE Sans" w:hAnsi="QBE Sans" w:cs="QBE Sans"/>
          <w:color w:val="auto"/>
          <w:lang w:val="it-IT"/>
        </w:rPr>
      </w:pPr>
      <w:bookmarkStart w:id="1" w:name="_Toc236649877"/>
      <w:r w:rsidRPr="003976A6">
        <w:rPr>
          <w:rFonts w:ascii="QBE Sans" w:hAnsi="QBE Sans" w:cs="QBE Sans"/>
          <w:color w:val="auto"/>
          <w:lang w:val="it-IT"/>
        </w:rPr>
        <w:t>Definizioni</w:t>
      </w:r>
      <w:bookmarkEnd w:id="1"/>
    </w:p>
    <w:p w14:paraId="78FDFEC8"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Nel presente Piano e nei Playbook associati sono utilizzate le seguenti definizioni:</w:t>
      </w:r>
    </w:p>
    <w:tbl>
      <w:tblPr>
        <w:tblStyle w:val="TableGrid"/>
        <w:tblW w:w="0" w:type="auto"/>
        <w:jc w:val="center"/>
        <w:tblBorders>
          <w:top w:val="single" w:sz="6" w:space="0" w:color="B9C0C7"/>
          <w:left w:val="single" w:sz="6" w:space="0" w:color="B9C0C7"/>
          <w:bottom w:val="single" w:sz="6" w:space="0" w:color="B9C0C7"/>
          <w:right w:val="single" w:sz="6" w:space="0" w:color="B9C0C7"/>
          <w:insideH w:val="single" w:sz="6" w:space="0" w:color="B9C0C7"/>
          <w:insideV w:val="single" w:sz="6" w:space="0" w:color="B9C0C7"/>
        </w:tblBorders>
        <w:tblLook w:val="04A0" w:firstRow="1" w:lastRow="0" w:firstColumn="1" w:lastColumn="0" w:noHBand="0" w:noVBand="1"/>
      </w:tblPr>
      <w:tblGrid>
        <w:gridCol w:w="2880"/>
        <w:gridCol w:w="7488"/>
      </w:tblGrid>
      <w:tr w:rsidR="00CE1F7C" w:rsidRPr="003976A6" w14:paraId="6802BA2A" w14:textId="77777777" w:rsidTr="006E66B6">
        <w:trPr>
          <w:jc w:val="center"/>
        </w:trPr>
        <w:tc>
          <w:tcPr>
            <w:tcW w:w="2880" w:type="dxa"/>
            <w:shd w:val="clear" w:color="auto" w:fill="000000" w:themeFill="text1"/>
            <w:tcMar>
              <w:top w:w="80" w:type="dxa"/>
              <w:left w:w="100" w:type="dxa"/>
              <w:bottom w:w="80" w:type="dxa"/>
              <w:right w:w="100" w:type="dxa"/>
            </w:tcMar>
            <w:vAlign w:val="center"/>
          </w:tcPr>
          <w:p w14:paraId="7528A449" w14:textId="77777777" w:rsidR="00CE1F7C" w:rsidRPr="003976A6" w:rsidRDefault="004B4A56">
            <w:pPr>
              <w:spacing w:line="252" w:lineRule="auto"/>
              <w:rPr>
                <w:rFonts w:ascii="QBE Sans" w:hAnsi="QBE Sans" w:cs="QBE Sans"/>
              </w:rPr>
            </w:pPr>
            <w:r w:rsidRPr="003976A6">
              <w:rPr>
                <w:rFonts w:ascii="QBE Sans" w:hAnsi="QBE Sans" w:cs="QBE Sans"/>
                <w:b/>
                <w:color w:val="FFFFFF"/>
              </w:rPr>
              <w:t>Termine</w:t>
            </w:r>
          </w:p>
        </w:tc>
        <w:tc>
          <w:tcPr>
            <w:tcW w:w="7488" w:type="dxa"/>
            <w:shd w:val="clear" w:color="auto" w:fill="000000" w:themeFill="text1"/>
            <w:tcMar>
              <w:top w:w="80" w:type="dxa"/>
              <w:left w:w="100" w:type="dxa"/>
              <w:bottom w:w="80" w:type="dxa"/>
              <w:right w:w="100" w:type="dxa"/>
            </w:tcMar>
            <w:vAlign w:val="center"/>
          </w:tcPr>
          <w:p w14:paraId="4DB1F140" w14:textId="77777777" w:rsidR="00CE1F7C" w:rsidRPr="003976A6" w:rsidRDefault="004B4A56">
            <w:pPr>
              <w:spacing w:line="252" w:lineRule="auto"/>
              <w:rPr>
                <w:rFonts w:ascii="QBE Sans" w:hAnsi="QBE Sans" w:cs="QBE Sans"/>
              </w:rPr>
            </w:pPr>
            <w:r w:rsidRPr="003976A6">
              <w:rPr>
                <w:rFonts w:ascii="QBE Sans" w:hAnsi="QBE Sans" w:cs="QBE Sans"/>
                <w:b/>
                <w:color w:val="FFFFFF"/>
              </w:rPr>
              <w:t>Definizione</w:t>
            </w:r>
          </w:p>
        </w:tc>
      </w:tr>
      <w:tr w:rsidR="00CE1F7C" w:rsidRPr="003976A6" w14:paraId="260A7EA6" w14:textId="77777777">
        <w:trPr>
          <w:jc w:val="center"/>
        </w:trPr>
        <w:tc>
          <w:tcPr>
            <w:tcW w:w="2880" w:type="dxa"/>
            <w:tcMar>
              <w:top w:w="80" w:type="dxa"/>
              <w:left w:w="100" w:type="dxa"/>
              <w:bottom w:w="80" w:type="dxa"/>
              <w:right w:w="100" w:type="dxa"/>
            </w:tcMar>
            <w:vAlign w:val="center"/>
          </w:tcPr>
          <w:p w14:paraId="29E29AEE" w14:textId="77777777" w:rsidR="00CE1F7C" w:rsidRPr="003976A6" w:rsidRDefault="004B4A56">
            <w:pPr>
              <w:spacing w:line="252" w:lineRule="auto"/>
              <w:rPr>
                <w:rFonts w:ascii="QBE Sans" w:hAnsi="QBE Sans" w:cs="QBE Sans"/>
              </w:rPr>
            </w:pPr>
            <w:r w:rsidRPr="003976A6">
              <w:rPr>
                <w:rFonts w:ascii="QBE Sans" w:hAnsi="QBE Sans" w:cs="QBE Sans"/>
                <w:b/>
                <w:sz w:val="17"/>
              </w:rPr>
              <w:t>Evento di sicurezza informatica</w:t>
            </w:r>
          </w:p>
        </w:tc>
        <w:tc>
          <w:tcPr>
            <w:tcW w:w="7488" w:type="dxa"/>
            <w:tcMar>
              <w:top w:w="80" w:type="dxa"/>
              <w:left w:w="100" w:type="dxa"/>
              <w:bottom w:w="80" w:type="dxa"/>
              <w:right w:w="100" w:type="dxa"/>
            </w:tcMar>
            <w:vAlign w:val="center"/>
          </w:tcPr>
          <w:p w14:paraId="79A07F4D" w14:textId="77777777"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Qualsiasi occorrenza o comportamento inatteso che può costituire un indicatore di un incidente di sicurezza informatica. Gli eventi di sicurezza informatica devono essere segnalati al Team di Sicurezza IT e investigati.</w:t>
            </w:r>
          </w:p>
        </w:tc>
      </w:tr>
      <w:tr w:rsidR="00CE1F7C" w:rsidRPr="003976A6" w14:paraId="57875B7B" w14:textId="77777777">
        <w:trPr>
          <w:jc w:val="center"/>
        </w:trPr>
        <w:tc>
          <w:tcPr>
            <w:tcW w:w="2880" w:type="dxa"/>
            <w:tcMar>
              <w:top w:w="80" w:type="dxa"/>
              <w:left w:w="100" w:type="dxa"/>
              <w:bottom w:w="80" w:type="dxa"/>
              <w:right w:w="100" w:type="dxa"/>
            </w:tcMar>
            <w:vAlign w:val="center"/>
          </w:tcPr>
          <w:p w14:paraId="626493E1" w14:textId="77777777" w:rsidR="00CE1F7C" w:rsidRPr="003976A6" w:rsidRDefault="004B4A56">
            <w:pPr>
              <w:spacing w:line="252" w:lineRule="auto"/>
              <w:rPr>
                <w:rFonts w:ascii="QBE Sans" w:hAnsi="QBE Sans" w:cs="QBE Sans"/>
              </w:rPr>
            </w:pPr>
            <w:proofErr w:type="spellStart"/>
            <w:r w:rsidRPr="003976A6">
              <w:rPr>
                <w:rFonts w:ascii="QBE Sans" w:hAnsi="QBE Sans" w:cs="QBE Sans"/>
                <w:b/>
                <w:sz w:val="17"/>
              </w:rPr>
              <w:t>Incidente</w:t>
            </w:r>
            <w:proofErr w:type="spellEnd"/>
            <w:r w:rsidRPr="003976A6">
              <w:rPr>
                <w:rFonts w:ascii="QBE Sans" w:hAnsi="QBE Sans" w:cs="QBE Sans"/>
                <w:b/>
                <w:sz w:val="17"/>
              </w:rPr>
              <w:t xml:space="preserve"> di </w:t>
            </w:r>
            <w:proofErr w:type="spellStart"/>
            <w:r w:rsidRPr="003976A6">
              <w:rPr>
                <w:rFonts w:ascii="QBE Sans" w:hAnsi="QBE Sans" w:cs="QBE Sans"/>
                <w:b/>
                <w:sz w:val="17"/>
              </w:rPr>
              <w:t>sicurezza</w:t>
            </w:r>
            <w:proofErr w:type="spellEnd"/>
            <w:r w:rsidRPr="003976A6">
              <w:rPr>
                <w:rFonts w:ascii="QBE Sans" w:hAnsi="QBE Sans" w:cs="QBE Sans"/>
                <w:b/>
                <w:sz w:val="17"/>
              </w:rPr>
              <w:t xml:space="preserve"> informatica</w:t>
            </w:r>
          </w:p>
        </w:tc>
        <w:tc>
          <w:tcPr>
            <w:tcW w:w="7488" w:type="dxa"/>
            <w:tcMar>
              <w:top w:w="80" w:type="dxa"/>
              <w:left w:w="100" w:type="dxa"/>
              <w:bottom w:w="80" w:type="dxa"/>
              <w:right w:w="100" w:type="dxa"/>
            </w:tcMar>
            <w:vAlign w:val="center"/>
          </w:tcPr>
          <w:p w14:paraId="44F1E810" w14:textId="71E682D4"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 xml:space="preserve">Qualsiasi attività malevola o non autorizzata, o serie di attività connesse, che impatta negativamente la riservatezza, l'integrità o la disponibilità delle informazioni o dei servizi elettronici di </w:t>
            </w:r>
            <w:r w:rsidRPr="003976A6">
              <w:rPr>
                <w:rFonts w:ascii="QBE Sans" w:hAnsi="QBE Sans" w:cs="QBE Sans"/>
                <w:sz w:val="17"/>
                <w:highlight w:val="yellow"/>
                <w:lang w:val="it-IT"/>
              </w:rPr>
              <w:t>[</w:t>
            </w:r>
            <w:r w:rsidR="003976A6" w:rsidRPr="003976A6">
              <w:rPr>
                <w:rFonts w:ascii="QBE Sans" w:hAnsi="QBE Sans" w:cs="QBE Sans"/>
                <w:sz w:val="17"/>
                <w:highlight w:val="yellow"/>
                <w:lang w:val="it-IT"/>
              </w:rPr>
              <w:t>NOME AZIENDA</w:t>
            </w:r>
            <w:r w:rsidRPr="003976A6">
              <w:rPr>
                <w:rFonts w:ascii="QBE Sans" w:hAnsi="QBE Sans" w:cs="QBE Sans"/>
                <w:sz w:val="17"/>
                <w:highlight w:val="yellow"/>
                <w:lang w:val="it-IT"/>
              </w:rPr>
              <w:t>].</w:t>
            </w:r>
          </w:p>
        </w:tc>
      </w:tr>
      <w:tr w:rsidR="00CE1F7C" w:rsidRPr="003976A6" w14:paraId="52F4CCE4" w14:textId="77777777">
        <w:trPr>
          <w:jc w:val="center"/>
        </w:trPr>
        <w:tc>
          <w:tcPr>
            <w:tcW w:w="2880" w:type="dxa"/>
            <w:tcMar>
              <w:top w:w="80" w:type="dxa"/>
              <w:left w:w="100" w:type="dxa"/>
              <w:bottom w:w="80" w:type="dxa"/>
              <w:right w:w="100" w:type="dxa"/>
            </w:tcMar>
            <w:vAlign w:val="center"/>
          </w:tcPr>
          <w:p w14:paraId="6AD9B650" w14:textId="77777777" w:rsidR="00CE1F7C" w:rsidRPr="003976A6" w:rsidRDefault="004B4A56">
            <w:pPr>
              <w:spacing w:line="252" w:lineRule="auto"/>
              <w:rPr>
                <w:rFonts w:ascii="QBE Sans" w:hAnsi="QBE Sans" w:cs="QBE Sans"/>
              </w:rPr>
            </w:pPr>
            <w:r w:rsidRPr="003976A6">
              <w:rPr>
                <w:rFonts w:ascii="QBE Sans" w:hAnsi="QBE Sans" w:cs="QBE Sans"/>
                <w:b/>
                <w:sz w:val="17"/>
              </w:rPr>
              <w:t xml:space="preserve">Dati </w:t>
            </w:r>
            <w:proofErr w:type="spellStart"/>
            <w:r w:rsidRPr="003976A6">
              <w:rPr>
                <w:rFonts w:ascii="QBE Sans" w:hAnsi="QBE Sans" w:cs="QBE Sans"/>
                <w:b/>
                <w:sz w:val="17"/>
              </w:rPr>
              <w:t>personali</w:t>
            </w:r>
            <w:proofErr w:type="spellEnd"/>
          </w:p>
        </w:tc>
        <w:tc>
          <w:tcPr>
            <w:tcW w:w="7488" w:type="dxa"/>
            <w:tcMar>
              <w:top w:w="80" w:type="dxa"/>
              <w:left w:w="100" w:type="dxa"/>
              <w:bottom w:w="80" w:type="dxa"/>
              <w:right w:w="100" w:type="dxa"/>
            </w:tcMar>
            <w:vAlign w:val="center"/>
          </w:tcPr>
          <w:p w14:paraId="4D152668" w14:textId="77777777"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Qualsiasi informazione relativa a una persona identificabile. I dati possono consentire l'identificazione diretta o indiretta della persona.</w:t>
            </w:r>
          </w:p>
        </w:tc>
      </w:tr>
      <w:tr w:rsidR="00CE1F7C" w:rsidRPr="003976A6" w14:paraId="095EF95B" w14:textId="77777777">
        <w:trPr>
          <w:jc w:val="center"/>
        </w:trPr>
        <w:tc>
          <w:tcPr>
            <w:tcW w:w="2880" w:type="dxa"/>
            <w:tcMar>
              <w:top w:w="80" w:type="dxa"/>
              <w:left w:w="100" w:type="dxa"/>
              <w:bottom w:w="80" w:type="dxa"/>
              <w:right w:w="100" w:type="dxa"/>
            </w:tcMar>
            <w:vAlign w:val="center"/>
          </w:tcPr>
          <w:p w14:paraId="0E7289C2" w14:textId="77777777" w:rsidR="00CE1F7C" w:rsidRPr="003976A6" w:rsidRDefault="004B4A56">
            <w:pPr>
              <w:spacing w:line="252" w:lineRule="auto"/>
              <w:rPr>
                <w:rFonts w:ascii="QBE Sans" w:hAnsi="QBE Sans" w:cs="QBE Sans"/>
                <w:lang w:val="it-IT"/>
              </w:rPr>
            </w:pPr>
            <w:r w:rsidRPr="003976A6">
              <w:rPr>
                <w:rFonts w:ascii="QBE Sans" w:hAnsi="QBE Sans" w:cs="QBE Sans"/>
                <w:b/>
                <w:sz w:val="17"/>
                <w:lang w:val="it-IT"/>
              </w:rPr>
              <w:t>Incidente relativo ai dati personali</w:t>
            </w:r>
          </w:p>
        </w:tc>
        <w:tc>
          <w:tcPr>
            <w:tcW w:w="7488" w:type="dxa"/>
            <w:tcMar>
              <w:top w:w="80" w:type="dxa"/>
              <w:left w:w="100" w:type="dxa"/>
              <w:bottom w:w="80" w:type="dxa"/>
              <w:right w:w="100" w:type="dxa"/>
            </w:tcMar>
            <w:vAlign w:val="center"/>
          </w:tcPr>
          <w:p w14:paraId="50894138" w14:textId="77777777"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Violazione della sicurezza che comporta la distruzione, perdita, alterazione, divulgazione non autorizzata o accesso non autorizzato, accidentale o illecito, ai dati personali.</w:t>
            </w:r>
          </w:p>
        </w:tc>
      </w:tr>
    </w:tbl>
    <w:p w14:paraId="032249C2" w14:textId="77777777" w:rsidR="00CE1F7C" w:rsidRPr="003976A6" w:rsidRDefault="004B4A56">
      <w:pPr>
        <w:pStyle w:val="Heading1"/>
        <w:rPr>
          <w:rFonts w:ascii="QBE Sans" w:hAnsi="QBE Sans" w:cs="QBE Sans"/>
          <w:color w:val="auto"/>
          <w:lang w:val="it-IT"/>
        </w:rPr>
      </w:pPr>
      <w:bookmarkStart w:id="2" w:name="_Toc236649878"/>
      <w:r w:rsidRPr="003976A6">
        <w:rPr>
          <w:rFonts w:ascii="QBE Sans" w:hAnsi="QBE Sans" w:cs="QBE Sans"/>
          <w:color w:val="auto"/>
          <w:lang w:val="it-IT"/>
        </w:rPr>
        <w:t>Ruoli e responsabilità</w:t>
      </w:r>
      <w:bookmarkEnd w:id="2"/>
    </w:p>
    <w:p w14:paraId="5B03BA57" w14:textId="77777777" w:rsidR="00CE1F7C" w:rsidRPr="003976A6" w:rsidRDefault="004B4A56">
      <w:pPr>
        <w:pStyle w:val="Heading2"/>
        <w:rPr>
          <w:rFonts w:ascii="QBE Sans" w:hAnsi="QBE Sans" w:cs="QBE Sans"/>
          <w:lang w:val="it-IT"/>
        </w:rPr>
      </w:pPr>
      <w:bookmarkStart w:id="3" w:name="_Toc236649879"/>
      <w:r w:rsidRPr="003976A6">
        <w:rPr>
          <w:rFonts w:ascii="QBE Sans" w:hAnsi="QBE Sans" w:cs="QBE Sans"/>
          <w:lang w:val="it-IT"/>
        </w:rPr>
        <w:t>Struttura del Cyber Security Incident Response Team</w:t>
      </w:r>
      <w:bookmarkEnd w:id="3"/>
    </w:p>
    <w:p w14:paraId="123597C9" w14:textId="381CE9A5" w:rsidR="00CE1F7C" w:rsidRPr="003976A6" w:rsidRDefault="004B4A56">
      <w:pPr>
        <w:spacing w:after="100" w:line="259" w:lineRule="auto"/>
        <w:rPr>
          <w:rFonts w:ascii="QBE Sans" w:hAnsi="QBE Sans" w:cs="QBE Sans"/>
          <w:lang w:val="it-IT"/>
        </w:rPr>
      </w:pPr>
      <w:r w:rsidRPr="003976A6">
        <w:rPr>
          <w:rFonts w:ascii="QBE Sans" w:hAnsi="QBE Sans" w:cs="QBE Sans"/>
          <w:lang w:val="it-IT"/>
        </w:rPr>
        <w:t xml:space="preserve">Il diagramma seguente organizza i dipendenti rilevanti di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xml:space="preserve"> i ruoli raccomandati e i fornitori esterni nei Team Esecutivo, di Management e di Sicurezza IT. Insieme, questi costituiscono il Cyber Security Incident Response Team (CSIRT), che include le diverse persone e funzioni responsabili della gestione degli incidenti di sicurezza informatica.</w:t>
      </w:r>
    </w:p>
    <w:tbl>
      <w:tblPr>
        <w:tblStyle w:val="TableGrid"/>
        <w:tblW w:w="0" w:type="auto"/>
        <w:jc w:val="center"/>
        <w:tblBorders>
          <w:top w:val="single" w:sz="6" w:space="0" w:color="B9C0C7"/>
          <w:left w:val="single" w:sz="6" w:space="0" w:color="B9C0C7"/>
          <w:bottom w:val="single" w:sz="6" w:space="0" w:color="B9C0C7"/>
          <w:right w:val="single" w:sz="6" w:space="0" w:color="B9C0C7"/>
          <w:insideH w:val="single" w:sz="6" w:space="0" w:color="B9C0C7"/>
          <w:insideV w:val="single" w:sz="6" w:space="0" w:color="B9C0C7"/>
        </w:tblBorders>
        <w:tblLook w:val="04A0" w:firstRow="1" w:lastRow="0" w:firstColumn="1" w:lastColumn="0" w:noHBand="0" w:noVBand="1"/>
      </w:tblPr>
      <w:tblGrid>
        <w:gridCol w:w="3456"/>
        <w:gridCol w:w="3456"/>
        <w:gridCol w:w="3456"/>
      </w:tblGrid>
      <w:tr w:rsidR="00CE1F7C" w:rsidRPr="003976A6" w14:paraId="37A58BF7" w14:textId="77777777" w:rsidTr="006E66B6">
        <w:trPr>
          <w:jc w:val="center"/>
        </w:trPr>
        <w:tc>
          <w:tcPr>
            <w:tcW w:w="3456" w:type="dxa"/>
            <w:shd w:val="clear" w:color="auto" w:fill="000000" w:themeFill="text1"/>
            <w:tcMar>
              <w:top w:w="80" w:type="dxa"/>
              <w:left w:w="100" w:type="dxa"/>
              <w:bottom w:w="80" w:type="dxa"/>
              <w:right w:w="100" w:type="dxa"/>
            </w:tcMar>
            <w:vAlign w:val="center"/>
          </w:tcPr>
          <w:p w14:paraId="7E1A06D1" w14:textId="77777777" w:rsidR="00CE1F7C" w:rsidRPr="003976A6" w:rsidRDefault="004B4A56">
            <w:pPr>
              <w:spacing w:line="252" w:lineRule="auto"/>
              <w:jc w:val="center"/>
              <w:rPr>
                <w:rFonts w:ascii="QBE Sans" w:hAnsi="QBE Sans" w:cs="QBE Sans"/>
              </w:rPr>
            </w:pPr>
            <w:r w:rsidRPr="003976A6">
              <w:rPr>
                <w:rFonts w:ascii="QBE Sans" w:hAnsi="QBE Sans" w:cs="QBE Sans"/>
                <w:b/>
                <w:color w:val="FFFFFF"/>
              </w:rPr>
              <w:t xml:space="preserve">Team </w:t>
            </w:r>
            <w:proofErr w:type="spellStart"/>
            <w:r w:rsidRPr="003976A6">
              <w:rPr>
                <w:rFonts w:ascii="QBE Sans" w:hAnsi="QBE Sans" w:cs="QBE Sans"/>
                <w:b/>
                <w:color w:val="FFFFFF"/>
              </w:rPr>
              <w:t>Esecutivo</w:t>
            </w:r>
            <w:proofErr w:type="spellEnd"/>
          </w:p>
        </w:tc>
        <w:tc>
          <w:tcPr>
            <w:tcW w:w="3456" w:type="dxa"/>
            <w:shd w:val="clear" w:color="auto" w:fill="000000" w:themeFill="text1"/>
            <w:tcMar>
              <w:top w:w="80" w:type="dxa"/>
              <w:left w:w="100" w:type="dxa"/>
              <w:bottom w:w="80" w:type="dxa"/>
              <w:right w:w="100" w:type="dxa"/>
            </w:tcMar>
            <w:vAlign w:val="center"/>
          </w:tcPr>
          <w:p w14:paraId="2F71F5C6" w14:textId="77777777" w:rsidR="00CE1F7C" w:rsidRPr="003976A6" w:rsidRDefault="004B4A56">
            <w:pPr>
              <w:spacing w:line="252" w:lineRule="auto"/>
              <w:jc w:val="center"/>
              <w:rPr>
                <w:rFonts w:ascii="QBE Sans" w:hAnsi="QBE Sans" w:cs="QBE Sans"/>
              </w:rPr>
            </w:pPr>
            <w:r w:rsidRPr="003976A6">
              <w:rPr>
                <w:rFonts w:ascii="QBE Sans" w:hAnsi="QBE Sans" w:cs="QBE Sans"/>
                <w:b/>
                <w:color w:val="FFFFFF"/>
              </w:rPr>
              <w:t>Team di Management</w:t>
            </w:r>
          </w:p>
        </w:tc>
        <w:tc>
          <w:tcPr>
            <w:tcW w:w="3456" w:type="dxa"/>
            <w:shd w:val="clear" w:color="auto" w:fill="000000" w:themeFill="text1"/>
            <w:tcMar>
              <w:top w:w="80" w:type="dxa"/>
              <w:left w:w="100" w:type="dxa"/>
              <w:bottom w:w="80" w:type="dxa"/>
              <w:right w:w="100" w:type="dxa"/>
            </w:tcMar>
            <w:vAlign w:val="center"/>
          </w:tcPr>
          <w:p w14:paraId="31311020" w14:textId="77777777" w:rsidR="00CE1F7C" w:rsidRPr="003976A6" w:rsidRDefault="004B4A56">
            <w:pPr>
              <w:spacing w:line="252" w:lineRule="auto"/>
              <w:jc w:val="center"/>
              <w:rPr>
                <w:rFonts w:ascii="QBE Sans" w:hAnsi="QBE Sans" w:cs="QBE Sans"/>
              </w:rPr>
            </w:pPr>
            <w:r w:rsidRPr="003976A6">
              <w:rPr>
                <w:rFonts w:ascii="QBE Sans" w:hAnsi="QBE Sans" w:cs="QBE Sans"/>
                <w:b/>
                <w:color w:val="FFFFFF"/>
              </w:rPr>
              <w:t>Team Sicurezza IT</w:t>
            </w:r>
          </w:p>
        </w:tc>
      </w:tr>
      <w:tr w:rsidR="00CE1F7C" w:rsidRPr="003976A6" w14:paraId="0C41A0B3" w14:textId="77777777">
        <w:trPr>
          <w:jc w:val="center"/>
        </w:trPr>
        <w:tc>
          <w:tcPr>
            <w:tcW w:w="3456" w:type="dxa"/>
            <w:tcMar>
              <w:top w:w="80" w:type="dxa"/>
              <w:left w:w="100" w:type="dxa"/>
              <w:bottom w:w="80" w:type="dxa"/>
              <w:right w:w="100" w:type="dxa"/>
            </w:tcMar>
            <w:vAlign w:val="center"/>
          </w:tcPr>
          <w:p w14:paraId="796E885D" w14:textId="77777777" w:rsidR="00CE1F7C" w:rsidRPr="003976A6" w:rsidRDefault="004B4A56">
            <w:pPr>
              <w:spacing w:line="252" w:lineRule="auto"/>
              <w:rPr>
                <w:rFonts w:ascii="QBE Sans" w:hAnsi="QBE Sans" w:cs="QBE Sans"/>
              </w:rPr>
            </w:pPr>
            <w:r w:rsidRPr="003976A6">
              <w:rPr>
                <w:rFonts w:ascii="QBE Sans" w:hAnsi="QBE Sans" w:cs="QBE Sans"/>
                <w:sz w:val="16"/>
              </w:rPr>
              <w:t>CEO</w:t>
            </w:r>
          </w:p>
        </w:tc>
        <w:tc>
          <w:tcPr>
            <w:tcW w:w="3456" w:type="dxa"/>
            <w:tcMar>
              <w:top w:w="80" w:type="dxa"/>
              <w:left w:w="100" w:type="dxa"/>
              <w:bottom w:w="80" w:type="dxa"/>
              <w:right w:w="100" w:type="dxa"/>
            </w:tcMar>
            <w:vAlign w:val="center"/>
          </w:tcPr>
          <w:p w14:paraId="755CD870" w14:textId="77777777" w:rsidR="00CE1F7C" w:rsidRPr="003976A6" w:rsidRDefault="004B4A56">
            <w:pPr>
              <w:spacing w:line="252" w:lineRule="auto"/>
              <w:rPr>
                <w:rFonts w:ascii="QBE Sans" w:hAnsi="QBE Sans" w:cs="QBE Sans"/>
                <w:lang w:val="it-IT"/>
              </w:rPr>
            </w:pPr>
            <w:r w:rsidRPr="003976A6">
              <w:rPr>
                <w:rFonts w:ascii="QBE Sans" w:hAnsi="QBE Sans" w:cs="QBE Sans"/>
                <w:sz w:val="16"/>
                <w:lang w:val="it-IT"/>
              </w:rPr>
              <w:t>CISO / Responsabile Risposta agli Incidenti</w:t>
            </w:r>
          </w:p>
        </w:tc>
        <w:tc>
          <w:tcPr>
            <w:tcW w:w="3456" w:type="dxa"/>
            <w:tcMar>
              <w:top w:w="80" w:type="dxa"/>
              <w:left w:w="100" w:type="dxa"/>
              <w:bottom w:w="80" w:type="dxa"/>
              <w:right w:w="100" w:type="dxa"/>
            </w:tcMar>
            <w:vAlign w:val="center"/>
          </w:tcPr>
          <w:p w14:paraId="6B4D04A4" w14:textId="77777777" w:rsidR="00CE1F7C" w:rsidRPr="003976A6" w:rsidRDefault="004B4A56">
            <w:pPr>
              <w:spacing w:line="252" w:lineRule="auto"/>
              <w:rPr>
                <w:rFonts w:ascii="QBE Sans" w:hAnsi="QBE Sans" w:cs="QBE Sans"/>
              </w:rPr>
            </w:pPr>
            <w:proofErr w:type="spellStart"/>
            <w:r w:rsidRPr="003976A6">
              <w:rPr>
                <w:rFonts w:ascii="QBE Sans" w:hAnsi="QBE Sans" w:cs="QBE Sans"/>
                <w:sz w:val="16"/>
              </w:rPr>
              <w:t>Responsabile</w:t>
            </w:r>
            <w:proofErr w:type="spellEnd"/>
            <w:r w:rsidRPr="003976A6">
              <w:rPr>
                <w:rFonts w:ascii="QBE Sans" w:hAnsi="QBE Sans" w:cs="QBE Sans"/>
                <w:sz w:val="16"/>
              </w:rPr>
              <w:t xml:space="preserve"> </w:t>
            </w:r>
            <w:proofErr w:type="spellStart"/>
            <w:r w:rsidRPr="003976A6">
              <w:rPr>
                <w:rFonts w:ascii="QBE Sans" w:hAnsi="QBE Sans" w:cs="QBE Sans"/>
                <w:sz w:val="16"/>
              </w:rPr>
              <w:t>Sicurezza</w:t>
            </w:r>
            <w:proofErr w:type="spellEnd"/>
            <w:r w:rsidRPr="003976A6">
              <w:rPr>
                <w:rFonts w:ascii="QBE Sans" w:hAnsi="QBE Sans" w:cs="QBE Sans"/>
                <w:sz w:val="16"/>
              </w:rPr>
              <w:t xml:space="preserve"> Informatica</w:t>
            </w:r>
          </w:p>
        </w:tc>
      </w:tr>
      <w:tr w:rsidR="00CE1F7C" w:rsidRPr="003976A6" w14:paraId="50C8382A" w14:textId="77777777">
        <w:trPr>
          <w:jc w:val="center"/>
        </w:trPr>
        <w:tc>
          <w:tcPr>
            <w:tcW w:w="3456" w:type="dxa"/>
            <w:tcMar>
              <w:top w:w="80" w:type="dxa"/>
              <w:left w:w="100" w:type="dxa"/>
              <w:bottom w:w="80" w:type="dxa"/>
              <w:right w:w="100" w:type="dxa"/>
            </w:tcMar>
            <w:vAlign w:val="center"/>
          </w:tcPr>
          <w:p w14:paraId="34DFC8EF" w14:textId="77777777" w:rsidR="00CE1F7C" w:rsidRPr="003976A6" w:rsidRDefault="004B4A56">
            <w:pPr>
              <w:spacing w:line="252" w:lineRule="auto"/>
              <w:rPr>
                <w:rFonts w:ascii="QBE Sans" w:hAnsi="QBE Sans" w:cs="QBE Sans"/>
              </w:rPr>
            </w:pPr>
            <w:r w:rsidRPr="003976A6">
              <w:rPr>
                <w:rFonts w:ascii="QBE Sans" w:hAnsi="QBE Sans" w:cs="QBE Sans"/>
                <w:sz w:val="16"/>
              </w:rPr>
              <w:t>CFO, Chief People Officer, Chief Commercial Officer</w:t>
            </w:r>
          </w:p>
        </w:tc>
        <w:tc>
          <w:tcPr>
            <w:tcW w:w="3456" w:type="dxa"/>
            <w:tcMar>
              <w:top w:w="80" w:type="dxa"/>
              <w:left w:w="100" w:type="dxa"/>
              <w:bottom w:w="80" w:type="dxa"/>
              <w:right w:w="100" w:type="dxa"/>
            </w:tcMar>
            <w:vAlign w:val="center"/>
          </w:tcPr>
          <w:p w14:paraId="42F648DC" w14:textId="77777777" w:rsidR="00CE1F7C" w:rsidRPr="003976A6" w:rsidRDefault="004B4A56">
            <w:pPr>
              <w:spacing w:line="252" w:lineRule="auto"/>
              <w:rPr>
                <w:rFonts w:ascii="QBE Sans" w:hAnsi="QBE Sans" w:cs="QBE Sans"/>
                <w:lang w:val="it-IT"/>
              </w:rPr>
            </w:pPr>
            <w:r w:rsidRPr="003976A6">
              <w:rPr>
                <w:rFonts w:ascii="QBE Sans" w:hAnsi="QBE Sans" w:cs="QBE Sans"/>
                <w:sz w:val="16"/>
                <w:lang w:val="it-IT"/>
              </w:rPr>
              <w:t>General Counsel / DPO, Direttore Assicurazioni, Consulente legale esterno</w:t>
            </w:r>
          </w:p>
        </w:tc>
        <w:tc>
          <w:tcPr>
            <w:tcW w:w="3456" w:type="dxa"/>
            <w:tcMar>
              <w:top w:w="80" w:type="dxa"/>
              <w:left w:w="100" w:type="dxa"/>
              <w:bottom w:w="80" w:type="dxa"/>
              <w:right w:w="100" w:type="dxa"/>
            </w:tcMar>
            <w:vAlign w:val="center"/>
          </w:tcPr>
          <w:p w14:paraId="58F4733E" w14:textId="77777777" w:rsidR="00CE1F7C" w:rsidRPr="003976A6" w:rsidRDefault="004B4A56">
            <w:pPr>
              <w:spacing w:line="252" w:lineRule="auto"/>
              <w:rPr>
                <w:rFonts w:ascii="QBE Sans" w:hAnsi="QBE Sans" w:cs="QBE Sans"/>
              </w:rPr>
            </w:pPr>
            <w:r w:rsidRPr="003976A6">
              <w:rPr>
                <w:rFonts w:ascii="QBE Sans" w:hAnsi="QBE Sans" w:cs="QBE Sans"/>
                <w:sz w:val="16"/>
              </w:rPr>
              <w:t xml:space="preserve">Chief Technology Officer, </w:t>
            </w:r>
            <w:proofErr w:type="spellStart"/>
            <w:r w:rsidRPr="003976A6">
              <w:rPr>
                <w:rFonts w:ascii="QBE Sans" w:hAnsi="QBE Sans" w:cs="QBE Sans"/>
                <w:sz w:val="16"/>
              </w:rPr>
              <w:t>Responsabile</w:t>
            </w:r>
            <w:proofErr w:type="spellEnd"/>
            <w:r w:rsidRPr="003976A6">
              <w:rPr>
                <w:rFonts w:ascii="QBE Sans" w:hAnsi="QBE Sans" w:cs="QBE Sans"/>
                <w:sz w:val="16"/>
              </w:rPr>
              <w:t xml:space="preserve"> TechOps</w:t>
            </w:r>
          </w:p>
        </w:tc>
      </w:tr>
      <w:tr w:rsidR="00CE1F7C" w:rsidRPr="003976A6" w14:paraId="6BDFC04C" w14:textId="77777777">
        <w:trPr>
          <w:jc w:val="center"/>
        </w:trPr>
        <w:tc>
          <w:tcPr>
            <w:tcW w:w="3456" w:type="dxa"/>
            <w:tcMar>
              <w:top w:w="80" w:type="dxa"/>
              <w:left w:w="100" w:type="dxa"/>
              <w:bottom w:w="80" w:type="dxa"/>
              <w:right w:w="100" w:type="dxa"/>
            </w:tcMar>
            <w:vAlign w:val="center"/>
          </w:tcPr>
          <w:p w14:paraId="001BE404" w14:textId="77777777" w:rsidR="00CE1F7C" w:rsidRPr="003976A6" w:rsidRDefault="004B4A56">
            <w:pPr>
              <w:spacing w:line="252" w:lineRule="auto"/>
              <w:rPr>
                <w:rFonts w:ascii="QBE Sans" w:hAnsi="QBE Sans" w:cs="QBE Sans"/>
                <w:lang w:val="it-IT"/>
              </w:rPr>
            </w:pPr>
            <w:r w:rsidRPr="003976A6">
              <w:rPr>
                <w:rFonts w:ascii="QBE Sans" w:hAnsi="QBE Sans" w:cs="QBE Sans"/>
                <w:sz w:val="16"/>
                <w:lang w:val="it-IT"/>
              </w:rPr>
              <w:t>Direttore Comunicazione/Marketing, HR Director</w:t>
            </w:r>
          </w:p>
        </w:tc>
        <w:tc>
          <w:tcPr>
            <w:tcW w:w="3456" w:type="dxa"/>
            <w:tcMar>
              <w:top w:w="80" w:type="dxa"/>
              <w:left w:w="100" w:type="dxa"/>
              <w:bottom w:w="80" w:type="dxa"/>
              <w:right w:w="100" w:type="dxa"/>
            </w:tcMar>
            <w:vAlign w:val="center"/>
          </w:tcPr>
          <w:p w14:paraId="4ECD4307" w14:textId="77777777" w:rsidR="00CE1F7C" w:rsidRPr="003976A6" w:rsidRDefault="004B4A56">
            <w:pPr>
              <w:spacing w:line="252" w:lineRule="auto"/>
              <w:rPr>
                <w:rFonts w:ascii="QBE Sans" w:hAnsi="QBE Sans" w:cs="QBE Sans"/>
                <w:lang w:val="it-IT"/>
              </w:rPr>
            </w:pPr>
            <w:r w:rsidRPr="003976A6">
              <w:rPr>
                <w:rFonts w:ascii="QBE Sans" w:hAnsi="QBE Sans" w:cs="QBE Sans"/>
                <w:sz w:val="16"/>
                <w:lang w:val="it-IT"/>
              </w:rPr>
              <w:t>Fornitori legali esterni, Risk Manager</w:t>
            </w:r>
          </w:p>
        </w:tc>
        <w:tc>
          <w:tcPr>
            <w:tcW w:w="3456" w:type="dxa"/>
            <w:tcMar>
              <w:top w:w="80" w:type="dxa"/>
              <w:left w:w="100" w:type="dxa"/>
              <w:bottom w:w="80" w:type="dxa"/>
              <w:right w:w="100" w:type="dxa"/>
            </w:tcMar>
            <w:vAlign w:val="center"/>
          </w:tcPr>
          <w:p w14:paraId="75136D30" w14:textId="77777777" w:rsidR="00CE1F7C" w:rsidRPr="003976A6" w:rsidRDefault="004B4A56">
            <w:pPr>
              <w:spacing w:line="252" w:lineRule="auto"/>
              <w:rPr>
                <w:rFonts w:ascii="QBE Sans" w:hAnsi="QBE Sans" w:cs="QBE Sans"/>
                <w:lang w:val="it-IT"/>
              </w:rPr>
            </w:pPr>
            <w:r w:rsidRPr="003976A6">
              <w:rPr>
                <w:rFonts w:ascii="QBE Sans" w:hAnsi="QBE Sans" w:cs="QBE Sans"/>
                <w:sz w:val="16"/>
                <w:lang w:val="it-IT"/>
              </w:rPr>
              <w:t>Team Infrastruttura, Service Desk, Fornitore esterno di risposta cyber</w:t>
            </w:r>
          </w:p>
        </w:tc>
      </w:tr>
    </w:tbl>
    <w:p w14:paraId="40C93BCE" w14:textId="77777777" w:rsidR="00CE1F7C" w:rsidRPr="003976A6" w:rsidRDefault="004B4A56">
      <w:pPr>
        <w:spacing w:before="160" w:after="60"/>
        <w:rPr>
          <w:rFonts w:ascii="QBE Sans" w:hAnsi="QBE Sans" w:cs="QBE Sans"/>
        </w:rPr>
      </w:pPr>
      <w:proofErr w:type="spellStart"/>
      <w:r w:rsidRPr="003976A6">
        <w:rPr>
          <w:rFonts w:ascii="QBE Sans" w:hAnsi="QBE Sans" w:cs="QBE Sans"/>
          <w:b/>
          <w:color w:val="3D403D"/>
        </w:rPr>
        <w:t>Esempi</w:t>
      </w:r>
      <w:proofErr w:type="spellEnd"/>
      <w:r w:rsidRPr="003976A6">
        <w:rPr>
          <w:rFonts w:ascii="QBE Sans" w:hAnsi="QBE Sans" w:cs="QBE Sans"/>
          <w:b/>
          <w:color w:val="3D403D"/>
        </w:rPr>
        <w:t xml:space="preserve"> di </w:t>
      </w:r>
      <w:proofErr w:type="spellStart"/>
      <w:r w:rsidRPr="003976A6">
        <w:rPr>
          <w:rFonts w:ascii="QBE Sans" w:hAnsi="QBE Sans" w:cs="QBE Sans"/>
          <w:b/>
          <w:color w:val="3D403D"/>
        </w:rPr>
        <w:t>responsabilità</w:t>
      </w:r>
      <w:proofErr w:type="spellEnd"/>
    </w:p>
    <w:p w14:paraId="3C7140A6"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Coordinamento interfunzionale e gestione della risposta.</w:t>
      </w:r>
    </w:p>
    <w:p w14:paraId="4E3FD2F6"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Notifiche regolamentari, gestione degli aspetti legali e coinvolgimento degli assicuratori.</w:t>
      </w:r>
    </w:p>
    <w:p w14:paraId="6980621B"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Coinvolgimento di partner specialistici di risposta cyber.</w:t>
      </w:r>
    </w:p>
    <w:p w14:paraId="40ACFAAE"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lastRenderedPageBreak/>
        <w:t>Escalation e reporting al Team Esecutivo.</w:t>
      </w:r>
    </w:p>
    <w:p w14:paraId="33D22289"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Indagine degli alert di sicurezza e dei ticket aperti.</w:t>
      </w:r>
    </w:p>
    <w:p w14:paraId="257EBDE2"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Triage di eventi e incidenti, analisi iniziale e contenimento.</w:t>
      </w:r>
    </w:p>
    <w:p w14:paraId="5644DBA1"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Esecuzione delle attività tecniche di risposta e ripristino.</w:t>
      </w:r>
    </w:p>
    <w:p w14:paraId="0DB0D20E"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Strategia aziendale, supervisione delle decisioni che impattano gli obiettivi di business, gestione reputazionale e comunicazioni.</w:t>
      </w:r>
    </w:p>
    <w:p w14:paraId="564C4C89"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Eventi o incidenti possono essere escalati a team più senior come indicato. Ulteriori indicazioni sulle procedure sono fornite nella Sezione 4; i ruoli e le responsabilità raccomandati per i singoli membri del team sono riportati in Appendice.</w:t>
      </w:r>
    </w:p>
    <w:p w14:paraId="4BEDB414" w14:textId="77777777" w:rsidR="00CE1F7C" w:rsidRPr="003976A6" w:rsidRDefault="004B4A56">
      <w:pPr>
        <w:pStyle w:val="Heading1"/>
        <w:rPr>
          <w:rFonts w:ascii="QBE Sans" w:hAnsi="QBE Sans" w:cs="QBE Sans"/>
          <w:color w:val="auto"/>
          <w:lang w:val="it-IT"/>
        </w:rPr>
      </w:pPr>
      <w:bookmarkStart w:id="4" w:name="_Toc236649880"/>
      <w:r w:rsidRPr="003976A6">
        <w:rPr>
          <w:rFonts w:ascii="QBE Sans" w:hAnsi="QBE Sans" w:cs="QBE Sans"/>
          <w:color w:val="auto"/>
          <w:lang w:val="it-IT"/>
        </w:rPr>
        <w:t>Procedura di risposta agli incidenti</w:t>
      </w:r>
      <w:bookmarkEnd w:id="4"/>
    </w:p>
    <w:p w14:paraId="576C0544" w14:textId="77777777" w:rsidR="00CE1F7C" w:rsidRPr="003976A6" w:rsidRDefault="004B4A56">
      <w:pPr>
        <w:pStyle w:val="Heading2"/>
        <w:rPr>
          <w:rFonts w:ascii="QBE Sans" w:hAnsi="QBE Sans" w:cs="QBE Sans"/>
          <w:lang w:val="it-IT"/>
        </w:rPr>
      </w:pPr>
      <w:bookmarkStart w:id="5" w:name="_Toc236649881"/>
      <w:r w:rsidRPr="003976A6">
        <w:rPr>
          <w:rFonts w:ascii="QBE Sans" w:hAnsi="QBE Sans" w:cs="QBE Sans"/>
          <w:lang w:val="it-IT"/>
        </w:rPr>
        <w:t>Gestione del Piano di Risposta agli Incidenti</w:t>
      </w:r>
      <w:bookmarkEnd w:id="5"/>
    </w:p>
    <w:p w14:paraId="27B88010"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Il presente Piano sarà riesaminato e, se necessario, aggiornato periodicamente, almeno annualmente, dal Responsabile Sicurezza Informatica o da un delegato nominato, per garantire che i ruoli assegnati, i dati di contatto e la procedura di escalation rimangano pertinenti e idonei allo scopo. Un'esercitazione del Piano sarà svolta almeno annualmente dai membri del CSIRT e gli insegnamenti tratti dovranno essere riesaminati e utilizzati per migliorare il Piano nell'ambito del processo di revisione continua.</w:t>
      </w:r>
    </w:p>
    <w:p w14:paraId="632D55BE"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Le lezioni apprese da eventuali incidenti dovrebbero inoltre essere utilizzate, ove possibile, per migliorare il presente Piano, come descritto nella Sezione 4.7. La Cronologia delle versioni nella pagina di copertina sarà utilizzata per registrare eventuali aggiornamenti.</w:t>
      </w:r>
    </w:p>
    <w:p w14:paraId="090F7A2C" w14:textId="77777777" w:rsidR="00CE1F7C" w:rsidRPr="003976A6" w:rsidRDefault="004B4A56">
      <w:pPr>
        <w:pStyle w:val="Heading2"/>
        <w:rPr>
          <w:rFonts w:ascii="QBE Sans" w:hAnsi="QBE Sans" w:cs="QBE Sans"/>
          <w:lang w:val="it-IT"/>
        </w:rPr>
      </w:pPr>
      <w:bookmarkStart w:id="6" w:name="_Toc236649882"/>
      <w:r w:rsidRPr="003976A6">
        <w:rPr>
          <w:rFonts w:ascii="QBE Sans" w:hAnsi="QBE Sans" w:cs="QBE Sans"/>
          <w:lang w:val="it-IT"/>
        </w:rPr>
        <w:t>Rilevazione e triage</w:t>
      </w:r>
      <w:bookmarkEnd w:id="6"/>
    </w:p>
    <w:p w14:paraId="0300FDAD"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 xml:space="preserve">Il </w:t>
      </w:r>
      <w:r w:rsidRPr="003976A6">
        <w:rPr>
          <w:rFonts w:ascii="QBE Sans" w:hAnsi="QBE Sans" w:cs="QBE Sans"/>
          <w:highlight w:val="yellow"/>
          <w:lang w:val="it-IT"/>
        </w:rPr>
        <w:t>[CSIRT]</w:t>
      </w:r>
      <w:r w:rsidRPr="003976A6">
        <w:rPr>
          <w:rFonts w:ascii="QBE Sans" w:hAnsi="QBE Sans" w:cs="QBE Sans"/>
          <w:lang w:val="it-IT"/>
        </w:rPr>
        <w:t xml:space="preserve"> può venire a conoscenza di eventi di sicurezza informatica attraverso i seguenti canali:</w:t>
      </w:r>
    </w:p>
    <w:p w14:paraId="37D63884" w14:textId="48E547A1"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Alert di soluzioni di sicurezza, o altre rilevazioni, segnalati dai team interni di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xml:space="preserve"> o da fornitori IT esterni.</w:t>
      </w:r>
    </w:p>
    <w:p w14:paraId="622839B6"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Ticket aperti tramite il </w:t>
      </w:r>
      <w:r w:rsidRPr="003976A6">
        <w:rPr>
          <w:rFonts w:ascii="QBE Sans" w:hAnsi="QBE Sans" w:cs="QBE Sans"/>
          <w:highlight w:val="yellow"/>
          <w:lang w:val="it-IT"/>
        </w:rPr>
        <w:t>[Service Desk]</w:t>
      </w:r>
      <w:r w:rsidRPr="003976A6">
        <w:rPr>
          <w:rFonts w:ascii="QBE Sans" w:hAnsi="QBE Sans" w:cs="QBE Sans"/>
          <w:lang w:val="it-IT"/>
        </w:rPr>
        <w:t xml:space="preserve"> al Team di Sicurezza IT per investigazione.</w:t>
      </w:r>
    </w:p>
    <w:p w14:paraId="6178B7E6"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Dipendenti che informano verbalmente o con altri mezzi il Team di Sicurezza IT di eventi di sicurezza informatica.</w:t>
      </w:r>
    </w:p>
    <w:p w14:paraId="7495665B"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Segnalazioni attraverso altri canali di comunicazione organizzativa mediante i quali i leader delle funzioni aziendali e altri dipendenti chiave possono segnalare incidenti significativi.</w:t>
      </w:r>
    </w:p>
    <w:p w14:paraId="20C5224C"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Qualsiasi evento segnalato deve essere inizialmente investigato dal Team di Sicurezza IT per determinare se si sia verificato un incidente e per definirne natura e gravità. Il Team di Sicurezza IT deve organizzare e prioritizzare le risposte per evitare ritardi nelle investigazioni.</w:t>
      </w:r>
    </w:p>
    <w:p w14:paraId="50349C92" w14:textId="77777777" w:rsidR="00CE1F7C" w:rsidRPr="003976A6" w:rsidRDefault="004B4A56">
      <w:pPr>
        <w:pStyle w:val="Heading3"/>
        <w:rPr>
          <w:rFonts w:ascii="QBE Sans" w:hAnsi="QBE Sans" w:cs="QBE Sans"/>
          <w:lang w:val="it-IT"/>
        </w:rPr>
      </w:pPr>
      <w:bookmarkStart w:id="7" w:name="_Toc236649883"/>
      <w:r w:rsidRPr="003976A6">
        <w:rPr>
          <w:rFonts w:ascii="QBE Sans" w:hAnsi="QBE Sans" w:cs="QBE Sans"/>
          <w:lang w:val="it-IT"/>
        </w:rPr>
        <w:t>Categorie di evento</w:t>
      </w:r>
      <w:bookmarkEnd w:id="7"/>
    </w:p>
    <w:p w14:paraId="22AB2712"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A seguito della rilevazione di un evento di sicurezza informatica, il Team di Sicurezza IT può categorizzare l'evento in una o più delle tipologie di potenziale incidente riportate nella tabella seguente:</w:t>
      </w:r>
    </w:p>
    <w:tbl>
      <w:tblPr>
        <w:tblStyle w:val="TableGrid"/>
        <w:tblW w:w="0" w:type="auto"/>
        <w:jc w:val="center"/>
        <w:tblBorders>
          <w:top w:val="single" w:sz="6" w:space="0" w:color="B9C0C7"/>
          <w:left w:val="single" w:sz="6" w:space="0" w:color="B9C0C7"/>
          <w:bottom w:val="single" w:sz="6" w:space="0" w:color="B9C0C7"/>
          <w:right w:val="single" w:sz="6" w:space="0" w:color="B9C0C7"/>
          <w:insideH w:val="single" w:sz="6" w:space="0" w:color="B9C0C7"/>
          <w:insideV w:val="single" w:sz="6" w:space="0" w:color="B9C0C7"/>
        </w:tblBorders>
        <w:tblLook w:val="04A0" w:firstRow="1" w:lastRow="0" w:firstColumn="1" w:lastColumn="0" w:noHBand="0" w:noVBand="1"/>
      </w:tblPr>
      <w:tblGrid>
        <w:gridCol w:w="3168"/>
        <w:gridCol w:w="7200"/>
      </w:tblGrid>
      <w:tr w:rsidR="00CE1F7C" w:rsidRPr="003976A6" w14:paraId="4B9F0474" w14:textId="77777777" w:rsidTr="00325D2B">
        <w:trPr>
          <w:jc w:val="center"/>
        </w:trPr>
        <w:tc>
          <w:tcPr>
            <w:tcW w:w="3168" w:type="dxa"/>
            <w:shd w:val="clear" w:color="auto" w:fill="000000" w:themeFill="text1"/>
            <w:tcMar>
              <w:top w:w="80" w:type="dxa"/>
              <w:left w:w="100" w:type="dxa"/>
              <w:bottom w:w="80" w:type="dxa"/>
              <w:right w:w="100" w:type="dxa"/>
            </w:tcMar>
            <w:vAlign w:val="center"/>
          </w:tcPr>
          <w:p w14:paraId="0C29691E" w14:textId="77777777" w:rsidR="00CE1F7C" w:rsidRPr="003976A6" w:rsidRDefault="004B4A56">
            <w:pPr>
              <w:spacing w:line="252" w:lineRule="auto"/>
              <w:rPr>
                <w:rFonts w:ascii="QBE Sans" w:hAnsi="QBE Sans" w:cs="QBE Sans"/>
              </w:rPr>
            </w:pPr>
            <w:proofErr w:type="spellStart"/>
            <w:r w:rsidRPr="003976A6">
              <w:rPr>
                <w:rFonts w:ascii="QBE Sans" w:hAnsi="QBE Sans" w:cs="QBE Sans"/>
                <w:b/>
                <w:color w:val="FFFFFF"/>
              </w:rPr>
              <w:t>Tipologia</w:t>
            </w:r>
            <w:proofErr w:type="spellEnd"/>
          </w:p>
        </w:tc>
        <w:tc>
          <w:tcPr>
            <w:tcW w:w="7200" w:type="dxa"/>
            <w:shd w:val="clear" w:color="auto" w:fill="000000" w:themeFill="text1"/>
            <w:tcMar>
              <w:top w:w="80" w:type="dxa"/>
              <w:left w:w="100" w:type="dxa"/>
              <w:bottom w:w="80" w:type="dxa"/>
              <w:right w:w="100" w:type="dxa"/>
            </w:tcMar>
            <w:vAlign w:val="center"/>
          </w:tcPr>
          <w:p w14:paraId="5CDD0A84" w14:textId="77777777" w:rsidR="00CE1F7C" w:rsidRPr="003976A6" w:rsidRDefault="004B4A56">
            <w:pPr>
              <w:spacing w:line="252" w:lineRule="auto"/>
              <w:rPr>
                <w:rFonts w:ascii="QBE Sans" w:hAnsi="QBE Sans" w:cs="QBE Sans"/>
              </w:rPr>
            </w:pPr>
            <w:r w:rsidRPr="003976A6">
              <w:rPr>
                <w:rFonts w:ascii="QBE Sans" w:hAnsi="QBE Sans" w:cs="QBE Sans"/>
                <w:b/>
                <w:color w:val="FFFFFF"/>
              </w:rPr>
              <w:t>Descrizione</w:t>
            </w:r>
          </w:p>
        </w:tc>
      </w:tr>
      <w:tr w:rsidR="00CE1F7C" w:rsidRPr="003976A6" w14:paraId="421EE15D" w14:textId="77777777">
        <w:trPr>
          <w:jc w:val="center"/>
        </w:trPr>
        <w:tc>
          <w:tcPr>
            <w:tcW w:w="3168" w:type="dxa"/>
            <w:tcMar>
              <w:top w:w="80" w:type="dxa"/>
              <w:left w:w="100" w:type="dxa"/>
              <w:bottom w:w="80" w:type="dxa"/>
              <w:right w:w="100" w:type="dxa"/>
            </w:tcMar>
            <w:vAlign w:val="center"/>
          </w:tcPr>
          <w:p w14:paraId="3464CFA9" w14:textId="77777777" w:rsidR="00CE1F7C" w:rsidRPr="003976A6" w:rsidRDefault="004B4A56">
            <w:pPr>
              <w:spacing w:line="252" w:lineRule="auto"/>
              <w:rPr>
                <w:rFonts w:ascii="QBE Sans" w:hAnsi="QBE Sans" w:cs="QBE Sans"/>
              </w:rPr>
            </w:pPr>
            <w:r w:rsidRPr="003976A6">
              <w:rPr>
                <w:rFonts w:ascii="QBE Sans" w:hAnsi="QBE Sans" w:cs="QBE Sans"/>
                <w:b/>
                <w:sz w:val="17"/>
              </w:rPr>
              <w:t>Phishing o social engineering</w:t>
            </w:r>
          </w:p>
        </w:tc>
        <w:tc>
          <w:tcPr>
            <w:tcW w:w="7200" w:type="dxa"/>
            <w:tcMar>
              <w:top w:w="80" w:type="dxa"/>
              <w:left w:w="100" w:type="dxa"/>
              <w:bottom w:w="80" w:type="dxa"/>
              <w:right w:w="100" w:type="dxa"/>
            </w:tcMar>
            <w:vAlign w:val="center"/>
          </w:tcPr>
          <w:p w14:paraId="4B030B7A" w14:textId="7155BF31"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 xml:space="preserve">Comunicazioni che ingannano, o tentano di ingannare, dipendenti o altri stakeholder di </w:t>
            </w:r>
            <w:r w:rsidRPr="003976A6">
              <w:rPr>
                <w:rFonts w:ascii="QBE Sans" w:hAnsi="QBE Sans" w:cs="QBE Sans"/>
                <w:sz w:val="17"/>
                <w:highlight w:val="yellow"/>
                <w:lang w:val="it-IT"/>
              </w:rPr>
              <w:t>[</w:t>
            </w:r>
            <w:r w:rsidR="003976A6" w:rsidRPr="003976A6">
              <w:rPr>
                <w:rFonts w:ascii="QBE Sans" w:hAnsi="QBE Sans" w:cs="QBE Sans"/>
                <w:sz w:val="17"/>
                <w:highlight w:val="yellow"/>
                <w:lang w:val="it-IT"/>
              </w:rPr>
              <w:t>NOME AZIENDA</w:t>
            </w:r>
            <w:r w:rsidRPr="003976A6">
              <w:rPr>
                <w:rFonts w:ascii="QBE Sans" w:hAnsi="QBE Sans" w:cs="QBE Sans"/>
                <w:sz w:val="17"/>
                <w:highlight w:val="yellow"/>
                <w:lang w:val="it-IT"/>
              </w:rPr>
              <w:t>]</w:t>
            </w:r>
            <w:r w:rsidRPr="003976A6">
              <w:rPr>
                <w:rFonts w:ascii="QBE Sans" w:hAnsi="QBE Sans" w:cs="QBE Sans"/>
                <w:sz w:val="17"/>
                <w:lang w:val="it-IT"/>
              </w:rPr>
              <w:t xml:space="preserve"> al fine di ottenere credenziali o altre informazioni sensibili, oppure installare malware su asset aziendali.</w:t>
            </w:r>
          </w:p>
        </w:tc>
      </w:tr>
      <w:tr w:rsidR="00CE1F7C" w:rsidRPr="003976A6" w14:paraId="6719C458" w14:textId="77777777">
        <w:trPr>
          <w:jc w:val="center"/>
        </w:trPr>
        <w:tc>
          <w:tcPr>
            <w:tcW w:w="3168" w:type="dxa"/>
            <w:tcMar>
              <w:top w:w="80" w:type="dxa"/>
              <w:left w:w="100" w:type="dxa"/>
              <w:bottom w:w="80" w:type="dxa"/>
              <w:right w:w="100" w:type="dxa"/>
            </w:tcMar>
            <w:vAlign w:val="center"/>
          </w:tcPr>
          <w:p w14:paraId="3B7A482F" w14:textId="77777777" w:rsidR="00CE1F7C" w:rsidRPr="003976A6" w:rsidRDefault="004B4A56">
            <w:pPr>
              <w:spacing w:line="252" w:lineRule="auto"/>
              <w:rPr>
                <w:rFonts w:ascii="QBE Sans" w:hAnsi="QBE Sans" w:cs="QBE Sans"/>
                <w:lang w:val="it-IT"/>
              </w:rPr>
            </w:pPr>
            <w:r w:rsidRPr="003976A6">
              <w:rPr>
                <w:rFonts w:ascii="QBE Sans" w:hAnsi="QBE Sans" w:cs="QBE Sans"/>
                <w:b/>
                <w:sz w:val="17"/>
                <w:lang w:val="it-IT"/>
              </w:rPr>
              <w:t>Accesso o utilizzo non autorizzato</w:t>
            </w:r>
          </w:p>
        </w:tc>
        <w:tc>
          <w:tcPr>
            <w:tcW w:w="7200" w:type="dxa"/>
            <w:tcMar>
              <w:top w:w="80" w:type="dxa"/>
              <w:left w:w="100" w:type="dxa"/>
              <w:bottom w:w="80" w:type="dxa"/>
              <w:right w:w="100" w:type="dxa"/>
            </w:tcMar>
            <w:vAlign w:val="center"/>
          </w:tcPr>
          <w:p w14:paraId="25740753" w14:textId="77777777"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Un individuo ottiene accesso fisico o logico a una rete, a un sistema o a dati senza autorizzazione.</w:t>
            </w:r>
          </w:p>
        </w:tc>
      </w:tr>
      <w:tr w:rsidR="00CE1F7C" w:rsidRPr="003976A6" w14:paraId="328E3BE2" w14:textId="77777777">
        <w:trPr>
          <w:jc w:val="center"/>
        </w:trPr>
        <w:tc>
          <w:tcPr>
            <w:tcW w:w="3168" w:type="dxa"/>
            <w:tcMar>
              <w:top w:w="80" w:type="dxa"/>
              <w:left w:w="100" w:type="dxa"/>
              <w:bottom w:w="80" w:type="dxa"/>
              <w:right w:w="100" w:type="dxa"/>
            </w:tcMar>
            <w:vAlign w:val="center"/>
          </w:tcPr>
          <w:p w14:paraId="60635606" w14:textId="77777777" w:rsidR="00CE1F7C" w:rsidRPr="003976A6" w:rsidRDefault="004B4A56">
            <w:pPr>
              <w:spacing w:line="252" w:lineRule="auto"/>
              <w:rPr>
                <w:rFonts w:ascii="QBE Sans" w:hAnsi="QBE Sans" w:cs="QBE Sans"/>
                <w:lang w:val="it-IT"/>
              </w:rPr>
            </w:pPr>
            <w:r w:rsidRPr="003976A6">
              <w:rPr>
                <w:rFonts w:ascii="QBE Sans" w:hAnsi="QBE Sans" w:cs="QBE Sans"/>
                <w:b/>
                <w:sz w:val="17"/>
                <w:lang w:val="it-IT"/>
              </w:rPr>
              <w:t>Divulgazione non autorizzata o perdita di informazioni</w:t>
            </w:r>
          </w:p>
        </w:tc>
        <w:tc>
          <w:tcPr>
            <w:tcW w:w="7200" w:type="dxa"/>
            <w:tcMar>
              <w:top w:w="80" w:type="dxa"/>
              <w:left w:w="100" w:type="dxa"/>
              <w:bottom w:w="80" w:type="dxa"/>
              <w:right w:w="100" w:type="dxa"/>
            </w:tcMar>
            <w:vAlign w:val="center"/>
          </w:tcPr>
          <w:p w14:paraId="00055904" w14:textId="3E5EAF26"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 xml:space="preserve">Evento che può incidere sulla riservatezza, integrità o disponibilità dei dati controllati o comunque detenuti da </w:t>
            </w:r>
            <w:r w:rsidRPr="003976A6">
              <w:rPr>
                <w:rFonts w:ascii="QBE Sans" w:hAnsi="QBE Sans" w:cs="QBE Sans"/>
                <w:sz w:val="17"/>
                <w:highlight w:val="yellow"/>
                <w:lang w:val="it-IT"/>
              </w:rPr>
              <w:t>[</w:t>
            </w:r>
            <w:r w:rsidR="003976A6" w:rsidRPr="003976A6">
              <w:rPr>
                <w:rFonts w:ascii="QBE Sans" w:hAnsi="QBE Sans" w:cs="QBE Sans"/>
                <w:sz w:val="17"/>
                <w:highlight w:val="yellow"/>
                <w:lang w:val="it-IT"/>
              </w:rPr>
              <w:t>NOME AZIENDA</w:t>
            </w:r>
            <w:r w:rsidRPr="003976A6">
              <w:rPr>
                <w:rFonts w:ascii="QBE Sans" w:hAnsi="QBE Sans" w:cs="QBE Sans"/>
                <w:sz w:val="17"/>
                <w:highlight w:val="yellow"/>
                <w:lang w:val="it-IT"/>
              </w:rPr>
              <w:t>].</w:t>
            </w:r>
          </w:p>
        </w:tc>
      </w:tr>
      <w:tr w:rsidR="00CE1F7C" w:rsidRPr="003976A6" w14:paraId="49564413" w14:textId="77777777">
        <w:trPr>
          <w:jc w:val="center"/>
        </w:trPr>
        <w:tc>
          <w:tcPr>
            <w:tcW w:w="3168" w:type="dxa"/>
            <w:tcMar>
              <w:top w:w="80" w:type="dxa"/>
              <w:left w:w="100" w:type="dxa"/>
              <w:bottom w:w="80" w:type="dxa"/>
              <w:right w:w="100" w:type="dxa"/>
            </w:tcMar>
            <w:vAlign w:val="center"/>
          </w:tcPr>
          <w:p w14:paraId="2E25C262" w14:textId="77777777" w:rsidR="00CE1F7C" w:rsidRPr="003976A6" w:rsidRDefault="004B4A56">
            <w:pPr>
              <w:spacing w:line="252" w:lineRule="auto"/>
              <w:rPr>
                <w:rFonts w:ascii="QBE Sans" w:hAnsi="QBE Sans" w:cs="QBE Sans"/>
              </w:rPr>
            </w:pPr>
            <w:r w:rsidRPr="003976A6">
              <w:rPr>
                <w:rFonts w:ascii="QBE Sans" w:hAnsi="QBE Sans" w:cs="QBE Sans"/>
                <w:b/>
                <w:sz w:val="17"/>
              </w:rPr>
              <w:t>Ransomware</w:t>
            </w:r>
          </w:p>
        </w:tc>
        <w:tc>
          <w:tcPr>
            <w:tcW w:w="7200" w:type="dxa"/>
            <w:tcMar>
              <w:top w:w="80" w:type="dxa"/>
              <w:left w:w="100" w:type="dxa"/>
              <w:bottom w:w="80" w:type="dxa"/>
              <w:right w:w="100" w:type="dxa"/>
            </w:tcMar>
            <w:vAlign w:val="center"/>
          </w:tcPr>
          <w:p w14:paraId="7A53A8B5" w14:textId="77777777"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Cifratura non autorizzata, o tentata cifratura, di sistemi o dati, in particolare tramite crypto-malware, per finalità di estorsione cyber o interruzione operativa.</w:t>
            </w:r>
          </w:p>
        </w:tc>
      </w:tr>
      <w:tr w:rsidR="00CE1F7C" w:rsidRPr="003976A6" w14:paraId="164FBF31" w14:textId="77777777">
        <w:trPr>
          <w:jc w:val="center"/>
        </w:trPr>
        <w:tc>
          <w:tcPr>
            <w:tcW w:w="3168" w:type="dxa"/>
            <w:tcMar>
              <w:top w:w="80" w:type="dxa"/>
              <w:left w:w="100" w:type="dxa"/>
              <w:bottom w:w="80" w:type="dxa"/>
              <w:right w:w="100" w:type="dxa"/>
            </w:tcMar>
            <w:vAlign w:val="center"/>
          </w:tcPr>
          <w:p w14:paraId="227B3703" w14:textId="77777777" w:rsidR="00CE1F7C" w:rsidRPr="003976A6" w:rsidRDefault="004B4A56">
            <w:pPr>
              <w:spacing w:line="252" w:lineRule="auto"/>
              <w:rPr>
                <w:rFonts w:ascii="QBE Sans" w:hAnsi="QBE Sans" w:cs="QBE Sans"/>
              </w:rPr>
            </w:pPr>
            <w:r w:rsidRPr="003976A6">
              <w:rPr>
                <w:rFonts w:ascii="QBE Sans" w:hAnsi="QBE Sans" w:cs="QBE Sans"/>
                <w:b/>
                <w:sz w:val="17"/>
              </w:rPr>
              <w:t>Malware</w:t>
            </w:r>
          </w:p>
        </w:tc>
        <w:tc>
          <w:tcPr>
            <w:tcW w:w="7200" w:type="dxa"/>
            <w:tcMar>
              <w:top w:w="80" w:type="dxa"/>
              <w:left w:w="100" w:type="dxa"/>
              <w:bottom w:w="80" w:type="dxa"/>
              <w:right w:w="100" w:type="dxa"/>
            </w:tcMar>
            <w:vAlign w:val="center"/>
          </w:tcPr>
          <w:p w14:paraId="6E750769" w14:textId="77777777"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Installazione di software o codice malevolo, ad esempio virus, worm o altro codice.</w:t>
            </w:r>
          </w:p>
        </w:tc>
      </w:tr>
      <w:tr w:rsidR="00CE1F7C" w:rsidRPr="003976A6" w14:paraId="3DA7A96D" w14:textId="77777777">
        <w:trPr>
          <w:jc w:val="center"/>
        </w:trPr>
        <w:tc>
          <w:tcPr>
            <w:tcW w:w="3168" w:type="dxa"/>
            <w:tcMar>
              <w:top w:w="80" w:type="dxa"/>
              <w:left w:w="100" w:type="dxa"/>
              <w:bottom w:w="80" w:type="dxa"/>
              <w:right w:w="100" w:type="dxa"/>
            </w:tcMar>
            <w:vAlign w:val="center"/>
          </w:tcPr>
          <w:p w14:paraId="53CF13AC" w14:textId="77777777" w:rsidR="00CE1F7C" w:rsidRPr="003976A6" w:rsidRDefault="004B4A56">
            <w:pPr>
              <w:spacing w:line="252" w:lineRule="auto"/>
              <w:rPr>
                <w:rFonts w:ascii="QBE Sans" w:hAnsi="QBE Sans" w:cs="QBE Sans"/>
                <w:lang w:val="it-IT"/>
              </w:rPr>
            </w:pPr>
            <w:r w:rsidRPr="003976A6">
              <w:rPr>
                <w:rFonts w:ascii="QBE Sans" w:hAnsi="QBE Sans" w:cs="QBE Sans"/>
                <w:b/>
                <w:sz w:val="17"/>
                <w:lang w:val="it-IT"/>
              </w:rPr>
              <w:lastRenderedPageBreak/>
              <w:t>Interruzione del servizio o denial of service</w:t>
            </w:r>
          </w:p>
        </w:tc>
        <w:tc>
          <w:tcPr>
            <w:tcW w:w="7200" w:type="dxa"/>
            <w:tcMar>
              <w:top w:w="80" w:type="dxa"/>
              <w:left w:w="100" w:type="dxa"/>
              <w:bottom w:w="80" w:type="dxa"/>
              <w:right w:w="100" w:type="dxa"/>
            </w:tcMar>
            <w:vAlign w:val="center"/>
          </w:tcPr>
          <w:p w14:paraId="6D087A16" w14:textId="1F70BB36" w:rsidR="00CE1F7C" w:rsidRPr="003976A6" w:rsidRDefault="004B4A56">
            <w:pPr>
              <w:spacing w:line="252" w:lineRule="auto"/>
              <w:rPr>
                <w:rFonts w:ascii="QBE Sans" w:hAnsi="QBE Sans" w:cs="QBE Sans"/>
                <w:lang w:val="it-IT"/>
              </w:rPr>
            </w:pPr>
            <w:r w:rsidRPr="003976A6">
              <w:rPr>
                <w:rFonts w:ascii="QBE Sans" w:hAnsi="QBE Sans" w:cs="QBE Sans"/>
                <w:sz w:val="17"/>
                <w:lang w:val="it-IT"/>
              </w:rPr>
              <w:t xml:space="preserve">Attacco che impedisce l'accesso a un servizio di </w:t>
            </w:r>
            <w:r w:rsidRPr="003976A6">
              <w:rPr>
                <w:rFonts w:ascii="QBE Sans" w:hAnsi="QBE Sans" w:cs="QBE Sans"/>
                <w:sz w:val="17"/>
                <w:highlight w:val="yellow"/>
                <w:lang w:val="it-IT"/>
              </w:rPr>
              <w:t>[</w:t>
            </w:r>
            <w:r w:rsidR="003976A6" w:rsidRPr="003976A6">
              <w:rPr>
                <w:rFonts w:ascii="QBE Sans" w:hAnsi="QBE Sans" w:cs="QBE Sans"/>
                <w:sz w:val="17"/>
                <w:highlight w:val="yellow"/>
                <w:lang w:val="it-IT"/>
              </w:rPr>
              <w:t>NOME AZIENDA</w:t>
            </w:r>
            <w:r w:rsidRPr="003976A6">
              <w:rPr>
                <w:rFonts w:ascii="QBE Sans" w:hAnsi="QBE Sans" w:cs="QBE Sans"/>
                <w:sz w:val="17"/>
                <w:highlight w:val="yellow"/>
                <w:lang w:val="it-IT"/>
              </w:rPr>
              <w:t>]</w:t>
            </w:r>
            <w:r w:rsidRPr="003976A6">
              <w:rPr>
                <w:rFonts w:ascii="QBE Sans" w:hAnsi="QBE Sans" w:cs="QBE Sans"/>
                <w:sz w:val="17"/>
                <w:lang w:val="it-IT"/>
              </w:rPr>
              <w:t xml:space="preserve"> o ne compromette il normale funzionamento.</w:t>
            </w:r>
          </w:p>
        </w:tc>
      </w:tr>
    </w:tbl>
    <w:p w14:paraId="4E8E1A5D"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Un evento o incidente può rientrare in più di una categoria.</w:t>
      </w:r>
    </w:p>
    <w:p w14:paraId="38E4A917"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Se viene determinato che si è verificato un incidente, i Playbook di Risposta alla Sicurezza Informatica pertinenti devono essere applicati e attivati insieme alle attività previste dal presente Piano.</w:t>
      </w:r>
    </w:p>
    <w:p w14:paraId="3FFCBB30" w14:textId="77777777" w:rsidR="00CE1F7C" w:rsidRPr="003976A6" w:rsidRDefault="004B4A56">
      <w:pPr>
        <w:pStyle w:val="Heading3"/>
        <w:rPr>
          <w:rFonts w:ascii="QBE Sans" w:hAnsi="QBE Sans" w:cs="QBE Sans"/>
          <w:lang w:val="it-IT"/>
        </w:rPr>
      </w:pPr>
      <w:bookmarkStart w:id="8" w:name="_Toc236649884"/>
      <w:r w:rsidRPr="003976A6">
        <w:rPr>
          <w:rFonts w:ascii="QBE Sans" w:hAnsi="QBE Sans" w:cs="QBE Sans"/>
          <w:lang w:val="it-IT"/>
        </w:rPr>
        <w:t>Assegnazione di una priorità</w:t>
      </w:r>
      <w:bookmarkEnd w:id="8"/>
    </w:p>
    <w:p w14:paraId="76D35224"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Dopo le investigazioni iniziali e la verifica dell'evento di sicurezza informatica, i membri del Team di Sicurezza IT devono assegnare all'evento una priorità iniziale. Il Responsabile Sicurezza Informatica, o un altro ruolo assegnato dal Responsabile della Risposta agli Incidenti o dal Team di Management prima dell'incidente, è responsabile dell'assegnazione della priorità iniziale a un evento di sicurezza informatica.</w:t>
      </w:r>
    </w:p>
    <w:p w14:paraId="0740E2DD"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La tabella seguente deve essere utilizzata come guida per determinare la priorità di un evento o incidente, ma la priorità deve essere valutata caso per caso. In caso di disaccordo, il Responsabile Sicurezza Informatica, o altro ruolo specificato, assegnerà la classificazione.</w:t>
      </w:r>
    </w:p>
    <w:tbl>
      <w:tblPr>
        <w:tblStyle w:val="TableGrid"/>
        <w:tblW w:w="0" w:type="auto"/>
        <w:jc w:val="center"/>
        <w:tblBorders>
          <w:top w:val="single" w:sz="6" w:space="0" w:color="B9C0C7"/>
          <w:left w:val="single" w:sz="6" w:space="0" w:color="B9C0C7"/>
          <w:bottom w:val="single" w:sz="6" w:space="0" w:color="B9C0C7"/>
          <w:right w:val="single" w:sz="6" w:space="0" w:color="B9C0C7"/>
          <w:insideH w:val="single" w:sz="6" w:space="0" w:color="B9C0C7"/>
          <w:insideV w:val="single" w:sz="6" w:space="0" w:color="B9C0C7"/>
        </w:tblBorders>
        <w:tblLook w:val="04A0" w:firstRow="1" w:lastRow="0" w:firstColumn="1" w:lastColumn="0" w:noHBand="0" w:noVBand="1"/>
      </w:tblPr>
      <w:tblGrid>
        <w:gridCol w:w="1483"/>
        <w:gridCol w:w="1063"/>
        <w:gridCol w:w="2601"/>
        <w:gridCol w:w="2813"/>
        <w:gridCol w:w="2464"/>
      </w:tblGrid>
      <w:tr w:rsidR="00CE1F7C" w:rsidRPr="003976A6" w14:paraId="3344F122" w14:textId="77777777" w:rsidTr="00554EE4">
        <w:trPr>
          <w:jc w:val="center"/>
        </w:trPr>
        <w:tc>
          <w:tcPr>
            <w:tcW w:w="1512" w:type="dxa"/>
            <w:shd w:val="clear" w:color="auto" w:fill="000000" w:themeFill="text1"/>
            <w:tcMar>
              <w:top w:w="80" w:type="dxa"/>
              <w:left w:w="100" w:type="dxa"/>
              <w:bottom w:w="80" w:type="dxa"/>
              <w:right w:w="100" w:type="dxa"/>
            </w:tcMar>
            <w:vAlign w:val="center"/>
          </w:tcPr>
          <w:p w14:paraId="7FC57E4D" w14:textId="77777777" w:rsidR="00CE1F7C" w:rsidRPr="003976A6" w:rsidRDefault="004B4A56">
            <w:pPr>
              <w:spacing w:line="252" w:lineRule="auto"/>
              <w:rPr>
                <w:rFonts w:ascii="QBE Sans" w:hAnsi="QBE Sans" w:cs="QBE Sans"/>
              </w:rPr>
            </w:pPr>
            <w:proofErr w:type="spellStart"/>
            <w:r w:rsidRPr="003976A6">
              <w:rPr>
                <w:rFonts w:ascii="QBE Sans" w:hAnsi="QBE Sans" w:cs="QBE Sans"/>
                <w:b/>
                <w:color w:val="FFFFFF"/>
                <w:sz w:val="16"/>
              </w:rPr>
              <w:t>Priorità</w:t>
            </w:r>
            <w:proofErr w:type="spellEnd"/>
          </w:p>
        </w:tc>
        <w:tc>
          <w:tcPr>
            <w:tcW w:w="1080" w:type="dxa"/>
            <w:shd w:val="clear" w:color="auto" w:fill="000000" w:themeFill="text1"/>
            <w:tcMar>
              <w:top w:w="80" w:type="dxa"/>
              <w:left w:w="100" w:type="dxa"/>
              <w:bottom w:w="80" w:type="dxa"/>
              <w:right w:w="100" w:type="dxa"/>
            </w:tcMar>
            <w:vAlign w:val="center"/>
          </w:tcPr>
          <w:p w14:paraId="44373E2C"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6"/>
              </w:rPr>
              <w:t>Livello</w:t>
            </w:r>
          </w:p>
        </w:tc>
        <w:tc>
          <w:tcPr>
            <w:tcW w:w="2664" w:type="dxa"/>
            <w:shd w:val="clear" w:color="auto" w:fill="000000" w:themeFill="text1"/>
            <w:tcMar>
              <w:top w:w="80" w:type="dxa"/>
              <w:left w:w="100" w:type="dxa"/>
              <w:bottom w:w="80" w:type="dxa"/>
              <w:right w:w="100" w:type="dxa"/>
            </w:tcMar>
            <w:vAlign w:val="center"/>
          </w:tcPr>
          <w:p w14:paraId="4642DFC0"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6"/>
              </w:rPr>
              <w:t>Impatto sulle operazioni</w:t>
            </w:r>
          </w:p>
        </w:tc>
        <w:tc>
          <w:tcPr>
            <w:tcW w:w="2880" w:type="dxa"/>
            <w:shd w:val="clear" w:color="auto" w:fill="000000" w:themeFill="text1"/>
            <w:tcMar>
              <w:top w:w="80" w:type="dxa"/>
              <w:left w:w="100" w:type="dxa"/>
              <w:bottom w:w="80" w:type="dxa"/>
              <w:right w:w="100" w:type="dxa"/>
            </w:tcMar>
            <w:vAlign w:val="center"/>
          </w:tcPr>
          <w:p w14:paraId="385241CB"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6"/>
              </w:rPr>
              <w:t>Impatto regolamentare o legale</w:t>
            </w:r>
          </w:p>
        </w:tc>
        <w:tc>
          <w:tcPr>
            <w:tcW w:w="2520" w:type="dxa"/>
            <w:shd w:val="clear" w:color="auto" w:fill="000000" w:themeFill="text1"/>
            <w:tcMar>
              <w:top w:w="80" w:type="dxa"/>
              <w:left w:w="100" w:type="dxa"/>
              <w:bottom w:w="80" w:type="dxa"/>
              <w:right w:w="100" w:type="dxa"/>
            </w:tcMar>
            <w:vAlign w:val="center"/>
          </w:tcPr>
          <w:p w14:paraId="69DD3CA4"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6"/>
              </w:rPr>
              <w:t>Impatto reputazionale</w:t>
            </w:r>
          </w:p>
        </w:tc>
      </w:tr>
      <w:tr w:rsidR="00CE1F7C" w:rsidRPr="003976A6" w14:paraId="3B7E22C9" w14:textId="77777777">
        <w:trPr>
          <w:jc w:val="center"/>
        </w:trPr>
        <w:tc>
          <w:tcPr>
            <w:tcW w:w="1512" w:type="dxa"/>
            <w:tcMar>
              <w:top w:w="80" w:type="dxa"/>
              <w:left w:w="100" w:type="dxa"/>
              <w:bottom w:w="80" w:type="dxa"/>
              <w:right w:w="100" w:type="dxa"/>
            </w:tcMar>
            <w:vAlign w:val="center"/>
          </w:tcPr>
          <w:p w14:paraId="0E4EA5B8" w14:textId="77777777" w:rsidR="00CE1F7C" w:rsidRPr="003976A6" w:rsidRDefault="004B4A56">
            <w:pPr>
              <w:spacing w:line="252" w:lineRule="auto"/>
              <w:rPr>
                <w:rFonts w:ascii="QBE Sans" w:hAnsi="QBE Sans" w:cs="QBE Sans"/>
              </w:rPr>
            </w:pPr>
            <w:r w:rsidRPr="003976A6">
              <w:rPr>
                <w:rFonts w:ascii="QBE Sans" w:hAnsi="QBE Sans" w:cs="QBE Sans"/>
                <w:b/>
                <w:sz w:val="15"/>
              </w:rPr>
              <w:t>Incidente P1</w:t>
            </w:r>
          </w:p>
        </w:tc>
        <w:tc>
          <w:tcPr>
            <w:tcW w:w="1080" w:type="dxa"/>
            <w:tcMar>
              <w:top w:w="80" w:type="dxa"/>
              <w:left w:w="100" w:type="dxa"/>
              <w:bottom w:w="80" w:type="dxa"/>
              <w:right w:w="100" w:type="dxa"/>
            </w:tcMar>
            <w:vAlign w:val="center"/>
          </w:tcPr>
          <w:p w14:paraId="134400DF" w14:textId="77777777" w:rsidR="00CE1F7C" w:rsidRPr="003976A6" w:rsidRDefault="004B4A56">
            <w:pPr>
              <w:spacing w:line="252" w:lineRule="auto"/>
              <w:rPr>
                <w:rFonts w:ascii="QBE Sans" w:hAnsi="QBE Sans" w:cs="QBE Sans"/>
              </w:rPr>
            </w:pPr>
            <w:r w:rsidRPr="003976A6">
              <w:rPr>
                <w:rFonts w:ascii="QBE Sans" w:hAnsi="QBE Sans" w:cs="QBE Sans"/>
                <w:sz w:val="15"/>
              </w:rPr>
              <w:t>Alto</w:t>
            </w:r>
          </w:p>
        </w:tc>
        <w:tc>
          <w:tcPr>
            <w:tcW w:w="2664" w:type="dxa"/>
            <w:tcMar>
              <w:top w:w="80" w:type="dxa"/>
              <w:left w:w="100" w:type="dxa"/>
              <w:bottom w:w="80" w:type="dxa"/>
              <w:right w:w="100" w:type="dxa"/>
            </w:tcMar>
            <w:vAlign w:val="center"/>
          </w:tcPr>
          <w:p w14:paraId="421859EE" w14:textId="77777777" w:rsidR="00CE1F7C" w:rsidRPr="003976A6" w:rsidRDefault="004B4A56">
            <w:pPr>
              <w:spacing w:line="252" w:lineRule="auto"/>
              <w:rPr>
                <w:rFonts w:ascii="QBE Sans" w:hAnsi="QBE Sans" w:cs="QBE Sans"/>
                <w:lang w:val="it-IT"/>
              </w:rPr>
            </w:pPr>
            <w:r w:rsidRPr="003976A6">
              <w:rPr>
                <w:rFonts w:ascii="QBE Sans" w:hAnsi="QBE Sans" w:cs="QBE Sans"/>
                <w:sz w:val="15"/>
                <w:lang w:val="it-IT"/>
              </w:rPr>
              <w:t>Se non mitigato, l'incidente interromperà in modo significativo più servizi aziendali o servizi critici.</w:t>
            </w:r>
          </w:p>
        </w:tc>
        <w:tc>
          <w:tcPr>
            <w:tcW w:w="2880" w:type="dxa"/>
            <w:tcMar>
              <w:top w:w="80" w:type="dxa"/>
              <w:left w:w="100" w:type="dxa"/>
              <w:bottom w:w="80" w:type="dxa"/>
              <w:right w:w="100" w:type="dxa"/>
            </w:tcMar>
            <w:vAlign w:val="center"/>
          </w:tcPr>
          <w:p w14:paraId="36CE88DD" w14:textId="77777777" w:rsidR="00CE1F7C" w:rsidRPr="003976A6" w:rsidRDefault="004B4A56">
            <w:pPr>
              <w:spacing w:line="252" w:lineRule="auto"/>
              <w:rPr>
                <w:rFonts w:ascii="QBE Sans" w:hAnsi="QBE Sans" w:cs="QBE Sans"/>
                <w:lang w:val="it-IT"/>
              </w:rPr>
            </w:pPr>
            <w:r w:rsidRPr="003976A6">
              <w:rPr>
                <w:rFonts w:ascii="QBE Sans" w:hAnsi="QBE Sans" w:cs="QBE Sans"/>
                <w:sz w:val="15"/>
                <w:lang w:val="it-IT"/>
              </w:rPr>
              <w:t>Se non mitigato, l'incidente può comportare significativo scrutinio regolamentare e/o sanzioni rilevanti per non conformità.</w:t>
            </w:r>
          </w:p>
        </w:tc>
        <w:tc>
          <w:tcPr>
            <w:tcW w:w="2520" w:type="dxa"/>
            <w:tcMar>
              <w:top w:w="80" w:type="dxa"/>
              <w:left w:w="100" w:type="dxa"/>
              <w:bottom w:w="80" w:type="dxa"/>
              <w:right w:w="100" w:type="dxa"/>
            </w:tcMar>
            <w:vAlign w:val="center"/>
          </w:tcPr>
          <w:p w14:paraId="25A7086F" w14:textId="7AF806D9" w:rsidR="00CE1F7C" w:rsidRPr="003976A6" w:rsidRDefault="004B4A56">
            <w:pPr>
              <w:spacing w:line="252" w:lineRule="auto"/>
              <w:rPr>
                <w:rFonts w:ascii="QBE Sans" w:hAnsi="QBE Sans" w:cs="QBE Sans"/>
                <w:lang w:val="it-IT"/>
              </w:rPr>
            </w:pPr>
            <w:r w:rsidRPr="003976A6">
              <w:rPr>
                <w:rFonts w:ascii="QBE Sans" w:hAnsi="QBE Sans" w:cs="QBE Sans"/>
                <w:sz w:val="15"/>
                <w:lang w:val="it-IT"/>
              </w:rPr>
              <w:t xml:space="preserve">È probabile che l'incidente diventi noto a persone esterne a </w:t>
            </w:r>
            <w:r w:rsidRPr="003976A6">
              <w:rPr>
                <w:rFonts w:ascii="QBE Sans" w:hAnsi="QBE Sans" w:cs="QBE Sans"/>
                <w:sz w:val="15"/>
                <w:highlight w:val="yellow"/>
                <w:lang w:val="it-IT"/>
              </w:rPr>
              <w:t>[</w:t>
            </w:r>
            <w:r w:rsidR="003976A6" w:rsidRPr="003976A6">
              <w:rPr>
                <w:rFonts w:ascii="QBE Sans" w:hAnsi="QBE Sans" w:cs="QBE Sans"/>
                <w:sz w:val="15"/>
                <w:highlight w:val="yellow"/>
                <w:lang w:val="it-IT"/>
              </w:rPr>
              <w:t>NOME AZIENDA</w:t>
            </w:r>
            <w:r w:rsidRPr="003976A6">
              <w:rPr>
                <w:rFonts w:ascii="QBE Sans" w:hAnsi="QBE Sans" w:cs="QBE Sans"/>
                <w:sz w:val="15"/>
                <w:highlight w:val="yellow"/>
                <w:lang w:val="it-IT"/>
              </w:rPr>
              <w:t>]</w:t>
            </w:r>
            <w:r w:rsidRPr="003976A6">
              <w:rPr>
                <w:rFonts w:ascii="QBE Sans" w:hAnsi="QBE Sans" w:cs="QBE Sans"/>
                <w:sz w:val="15"/>
                <w:lang w:val="it-IT"/>
              </w:rPr>
              <w:t xml:space="preserve"> e possa attirare attenzione.</w:t>
            </w:r>
          </w:p>
        </w:tc>
      </w:tr>
      <w:tr w:rsidR="00CE1F7C" w:rsidRPr="003976A6" w14:paraId="2258537C" w14:textId="77777777">
        <w:trPr>
          <w:jc w:val="center"/>
        </w:trPr>
        <w:tc>
          <w:tcPr>
            <w:tcW w:w="1512" w:type="dxa"/>
            <w:tcMar>
              <w:top w:w="80" w:type="dxa"/>
              <w:left w:w="100" w:type="dxa"/>
              <w:bottom w:w="80" w:type="dxa"/>
              <w:right w:w="100" w:type="dxa"/>
            </w:tcMar>
            <w:vAlign w:val="center"/>
          </w:tcPr>
          <w:p w14:paraId="3EB7F84D" w14:textId="77777777" w:rsidR="00CE1F7C" w:rsidRPr="003976A6" w:rsidRDefault="004B4A56">
            <w:pPr>
              <w:spacing w:line="252" w:lineRule="auto"/>
              <w:rPr>
                <w:rFonts w:ascii="QBE Sans" w:hAnsi="QBE Sans" w:cs="QBE Sans"/>
              </w:rPr>
            </w:pPr>
            <w:proofErr w:type="spellStart"/>
            <w:r w:rsidRPr="003976A6">
              <w:rPr>
                <w:rFonts w:ascii="QBE Sans" w:hAnsi="QBE Sans" w:cs="QBE Sans"/>
                <w:b/>
                <w:sz w:val="15"/>
              </w:rPr>
              <w:t>Incidente</w:t>
            </w:r>
            <w:proofErr w:type="spellEnd"/>
            <w:r w:rsidRPr="003976A6">
              <w:rPr>
                <w:rFonts w:ascii="QBE Sans" w:hAnsi="QBE Sans" w:cs="QBE Sans"/>
                <w:b/>
                <w:sz w:val="15"/>
              </w:rPr>
              <w:t xml:space="preserve"> P2</w:t>
            </w:r>
          </w:p>
        </w:tc>
        <w:tc>
          <w:tcPr>
            <w:tcW w:w="1080" w:type="dxa"/>
            <w:tcMar>
              <w:top w:w="80" w:type="dxa"/>
              <w:left w:w="100" w:type="dxa"/>
              <w:bottom w:w="80" w:type="dxa"/>
              <w:right w:w="100" w:type="dxa"/>
            </w:tcMar>
            <w:vAlign w:val="center"/>
          </w:tcPr>
          <w:p w14:paraId="7669F2C3" w14:textId="77777777" w:rsidR="00CE1F7C" w:rsidRPr="003976A6" w:rsidRDefault="004B4A56">
            <w:pPr>
              <w:spacing w:line="252" w:lineRule="auto"/>
              <w:rPr>
                <w:rFonts w:ascii="QBE Sans" w:hAnsi="QBE Sans" w:cs="QBE Sans"/>
              </w:rPr>
            </w:pPr>
            <w:r w:rsidRPr="003976A6">
              <w:rPr>
                <w:rFonts w:ascii="QBE Sans" w:hAnsi="QBE Sans" w:cs="QBE Sans"/>
                <w:sz w:val="15"/>
              </w:rPr>
              <w:t>Medio</w:t>
            </w:r>
          </w:p>
        </w:tc>
        <w:tc>
          <w:tcPr>
            <w:tcW w:w="2664" w:type="dxa"/>
            <w:tcMar>
              <w:top w:w="80" w:type="dxa"/>
              <w:left w:w="100" w:type="dxa"/>
              <w:bottom w:w="80" w:type="dxa"/>
              <w:right w:w="100" w:type="dxa"/>
            </w:tcMar>
            <w:vAlign w:val="center"/>
          </w:tcPr>
          <w:p w14:paraId="3BB1A410" w14:textId="77777777" w:rsidR="00CE1F7C" w:rsidRPr="003976A6" w:rsidRDefault="004B4A56">
            <w:pPr>
              <w:spacing w:line="252" w:lineRule="auto"/>
              <w:rPr>
                <w:rFonts w:ascii="QBE Sans" w:hAnsi="QBE Sans" w:cs="QBE Sans"/>
              </w:rPr>
            </w:pPr>
            <w:r w:rsidRPr="003976A6">
              <w:rPr>
                <w:rFonts w:ascii="QBE Sans" w:hAnsi="QBE Sans" w:cs="QBE Sans"/>
                <w:sz w:val="15"/>
                <w:lang w:val="it-IT"/>
              </w:rPr>
              <w:t xml:space="preserve">Se non mitigato, l'incidente probabilmente interromperà servizi aziendali non critici. </w:t>
            </w:r>
            <w:proofErr w:type="spellStart"/>
            <w:r w:rsidRPr="003976A6">
              <w:rPr>
                <w:rFonts w:ascii="QBE Sans" w:hAnsi="QBE Sans" w:cs="QBE Sans"/>
                <w:sz w:val="15"/>
              </w:rPr>
              <w:t>L'impatto</w:t>
            </w:r>
            <w:proofErr w:type="spellEnd"/>
            <w:r w:rsidRPr="003976A6">
              <w:rPr>
                <w:rFonts w:ascii="QBE Sans" w:hAnsi="QBE Sans" w:cs="QBE Sans"/>
                <w:sz w:val="15"/>
              </w:rPr>
              <w:t xml:space="preserve"> sui </w:t>
            </w:r>
            <w:proofErr w:type="spellStart"/>
            <w:r w:rsidRPr="003976A6">
              <w:rPr>
                <w:rFonts w:ascii="QBE Sans" w:hAnsi="QBE Sans" w:cs="QBE Sans"/>
                <w:sz w:val="15"/>
              </w:rPr>
              <w:t>servizi</w:t>
            </w:r>
            <w:proofErr w:type="spellEnd"/>
            <w:r w:rsidRPr="003976A6">
              <w:rPr>
                <w:rFonts w:ascii="QBE Sans" w:hAnsi="QBE Sans" w:cs="QBE Sans"/>
                <w:sz w:val="15"/>
              </w:rPr>
              <w:t xml:space="preserve"> </w:t>
            </w:r>
            <w:proofErr w:type="spellStart"/>
            <w:r w:rsidRPr="003976A6">
              <w:rPr>
                <w:rFonts w:ascii="QBE Sans" w:hAnsi="QBE Sans" w:cs="QBE Sans"/>
                <w:sz w:val="15"/>
              </w:rPr>
              <w:t>interessati</w:t>
            </w:r>
            <w:proofErr w:type="spellEnd"/>
            <w:r w:rsidRPr="003976A6">
              <w:rPr>
                <w:rFonts w:ascii="QBE Sans" w:hAnsi="QBE Sans" w:cs="QBE Sans"/>
                <w:sz w:val="15"/>
              </w:rPr>
              <w:t xml:space="preserve"> è considerato gestibile.</w:t>
            </w:r>
          </w:p>
        </w:tc>
        <w:tc>
          <w:tcPr>
            <w:tcW w:w="2880" w:type="dxa"/>
            <w:tcMar>
              <w:top w:w="80" w:type="dxa"/>
              <w:left w:w="100" w:type="dxa"/>
              <w:bottom w:w="80" w:type="dxa"/>
              <w:right w:w="100" w:type="dxa"/>
            </w:tcMar>
            <w:vAlign w:val="center"/>
          </w:tcPr>
          <w:p w14:paraId="72A56D01" w14:textId="5CB75216" w:rsidR="00CE1F7C" w:rsidRPr="003976A6" w:rsidRDefault="004B4A56">
            <w:pPr>
              <w:spacing w:line="252" w:lineRule="auto"/>
              <w:rPr>
                <w:rFonts w:ascii="QBE Sans" w:hAnsi="QBE Sans" w:cs="QBE Sans"/>
                <w:lang w:val="it-IT"/>
              </w:rPr>
            </w:pPr>
            <w:r w:rsidRPr="003976A6">
              <w:rPr>
                <w:rFonts w:ascii="QBE Sans" w:hAnsi="QBE Sans" w:cs="QBE Sans"/>
                <w:sz w:val="15"/>
                <w:lang w:val="it-IT"/>
              </w:rPr>
              <w:t xml:space="preserve">Se non mitigato, l'incidente può rendere </w:t>
            </w:r>
            <w:r w:rsidRPr="003976A6">
              <w:rPr>
                <w:rFonts w:ascii="QBE Sans" w:hAnsi="QBE Sans" w:cs="QBE Sans"/>
                <w:sz w:val="15"/>
                <w:highlight w:val="yellow"/>
                <w:lang w:val="it-IT"/>
              </w:rPr>
              <w:t>[</w:t>
            </w:r>
            <w:r w:rsidR="003976A6" w:rsidRPr="003976A6">
              <w:rPr>
                <w:rFonts w:ascii="QBE Sans" w:hAnsi="QBE Sans" w:cs="QBE Sans"/>
                <w:sz w:val="15"/>
                <w:highlight w:val="yellow"/>
                <w:lang w:val="it-IT"/>
              </w:rPr>
              <w:t>NOME AZIENDA</w:t>
            </w:r>
            <w:r w:rsidRPr="003976A6">
              <w:rPr>
                <w:rFonts w:ascii="QBE Sans" w:hAnsi="QBE Sans" w:cs="QBE Sans"/>
                <w:sz w:val="15"/>
                <w:highlight w:val="yellow"/>
                <w:lang w:val="it-IT"/>
              </w:rPr>
              <w:t>]</w:t>
            </w:r>
            <w:r w:rsidRPr="003976A6">
              <w:rPr>
                <w:rFonts w:ascii="QBE Sans" w:hAnsi="QBE Sans" w:cs="QBE Sans"/>
                <w:sz w:val="15"/>
                <w:lang w:val="it-IT"/>
              </w:rPr>
              <w:t xml:space="preserve"> non conforme a regolamenti o termini contrattuali relativi alla sicurezza cyber o dei dati, con possibili sanzioni minori.</w:t>
            </w:r>
          </w:p>
        </w:tc>
        <w:tc>
          <w:tcPr>
            <w:tcW w:w="2520" w:type="dxa"/>
            <w:tcMar>
              <w:top w:w="80" w:type="dxa"/>
              <w:left w:w="100" w:type="dxa"/>
              <w:bottom w:w="80" w:type="dxa"/>
              <w:right w:w="100" w:type="dxa"/>
            </w:tcMar>
            <w:vAlign w:val="center"/>
          </w:tcPr>
          <w:p w14:paraId="36CEBE53" w14:textId="77777777" w:rsidR="00CE1F7C" w:rsidRPr="003976A6" w:rsidRDefault="004B4A56">
            <w:pPr>
              <w:spacing w:line="252" w:lineRule="auto"/>
              <w:rPr>
                <w:rFonts w:ascii="QBE Sans" w:hAnsi="QBE Sans" w:cs="QBE Sans"/>
                <w:lang w:val="it-IT"/>
              </w:rPr>
            </w:pPr>
            <w:r w:rsidRPr="003976A6">
              <w:rPr>
                <w:rFonts w:ascii="QBE Sans" w:hAnsi="QBE Sans" w:cs="QBE Sans"/>
                <w:sz w:val="15"/>
                <w:lang w:val="it-IT"/>
              </w:rPr>
              <w:t>È improbabile che l'incidente diventi di dominio pubblico o attiri attenzione.</w:t>
            </w:r>
          </w:p>
        </w:tc>
      </w:tr>
      <w:tr w:rsidR="00CE1F7C" w:rsidRPr="003976A6" w14:paraId="29C19BA5" w14:textId="77777777">
        <w:trPr>
          <w:jc w:val="center"/>
        </w:trPr>
        <w:tc>
          <w:tcPr>
            <w:tcW w:w="1512" w:type="dxa"/>
            <w:tcMar>
              <w:top w:w="80" w:type="dxa"/>
              <w:left w:w="100" w:type="dxa"/>
              <w:bottom w:w="80" w:type="dxa"/>
              <w:right w:w="100" w:type="dxa"/>
            </w:tcMar>
            <w:vAlign w:val="center"/>
          </w:tcPr>
          <w:p w14:paraId="41562663" w14:textId="77777777" w:rsidR="00CE1F7C" w:rsidRPr="003976A6" w:rsidRDefault="004B4A56">
            <w:pPr>
              <w:spacing w:line="252" w:lineRule="auto"/>
              <w:rPr>
                <w:rFonts w:ascii="QBE Sans" w:hAnsi="QBE Sans" w:cs="QBE Sans"/>
              </w:rPr>
            </w:pPr>
            <w:proofErr w:type="spellStart"/>
            <w:r w:rsidRPr="003976A6">
              <w:rPr>
                <w:rFonts w:ascii="QBE Sans" w:hAnsi="QBE Sans" w:cs="QBE Sans"/>
                <w:b/>
                <w:sz w:val="15"/>
              </w:rPr>
              <w:t>Incidente</w:t>
            </w:r>
            <w:proofErr w:type="spellEnd"/>
            <w:r w:rsidRPr="003976A6">
              <w:rPr>
                <w:rFonts w:ascii="QBE Sans" w:hAnsi="QBE Sans" w:cs="QBE Sans"/>
                <w:b/>
                <w:sz w:val="15"/>
              </w:rPr>
              <w:t xml:space="preserve"> P3</w:t>
            </w:r>
          </w:p>
        </w:tc>
        <w:tc>
          <w:tcPr>
            <w:tcW w:w="1080" w:type="dxa"/>
            <w:tcMar>
              <w:top w:w="80" w:type="dxa"/>
              <w:left w:w="100" w:type="dxa"/>
              <w:bottom w:w="80" w:type="dxa"/>
              <w:right w:w="100" w:type="dxa"/>
            </w:tcMar>
            <w:vAlign w:val="center"/>
          </w:tcPr>
          <w:p w14:paraId="6E0933F2" w14:textId="77777777" w:rsidR="00CE1F7C" w:rsidRPr="003976A6" w:rsidRDefault="004B4A56">
            <w:pPr>
              <w:spacing w:line="252" w:lineRule="auto"/>
              <w:rPr>
                <w:rFonts w:ascii="QBE Sans" w:hAnsi="QBE Sans" w:cs="QBE Sans"/>
              </w:rPr>
            </w:pPr>
            <w:r w:rsidRPr="003976A6">
              <w:rPr>
                <w:rFonts w:ascii="QBE Sans" w:hAnsi="QBE Sans" w:cs="QBE Sans"/>
                <w:sz w:val="15"/>
              </w:rPr>
              <w:t>Basso</w:t>
            </w:r>
          </w:p>
        </w:tc>
        <w:tc>
          <w:tcPr>
            <w:tcW w:w="2664" w:type="dxa"/>
            <w:tcMar>
              <w:top w:w="80" w:type="dxa"/>
              <w:left w:w="100" w:type="dxa"/>
              <w:bottom w:w="80" w:type="dxa"/>
              <w:right w:w="100" w:type="dxa"/>
            </w:tcMar>
            <w:vAlign w:val="center"/>
          </w:tcPr>
          <w:p w14:paraId="7F9F7F9D" w14:textId="2BAA7A62" w:rsidR="00CE1F7C" w:rsidRPr="003976A6" w:rsidRDefault="004B4A56">
            <w:pPr>
              <w:spacing w:line="252" w:lineRule="auto"/>
              <w:rPr>
                <w:rFonts w:ascii="QBE Sans" w:hAnsi="QBE Sans" w:cs="QBE Sans"/>
              </w:rPr>
            </w:pPr>
            <w:r w:rsidRPr="003976A6">
              <w:rPr>
                <w:rFonts w:ascii="QBE Sans" w:hAnsi="QBE Sans" w:cs="QBE Sans"/>
                <w:sz w:val="15"/>
                <w:lang w:val="it-IT"/>
              </w:rPr>
              <w:t>È improbabile che l'incidente abbia un impatto tangibile sulle operazioni di [</w:t>
            </w:r>
            <w:r w:rsidR="003976A6" w:rsidRPr="003976A6">
              <w:rPr>
                <w:rFonts w:ascii="QBE Sans" w:hAnsi="QBE Sans" w:cs="QBE Sans"/>
                <w:sz w:val="15"/>
                <w:lang w:val="it-IT"/>
              </w:rPr>
              <w:t>NOME AZIENDA</w:t>
            </w:r>
            <w:r w:rsidRPr="003976A6">
              <w:rPr>
                <w:rFonts w:ascii="QBE Sans" w:hAnsi="QBE Sans" w:cs="QBE Sans"/>
                <w:sz w:val="15"/>
                <w:lang w:val="it-IT"/>
              </w:rPr>
              <w:t xml:space="preserve">]. </w:t>
            </w:r>
            <w:proofErr w:type="spellStart"/>
            <w:r w:rsidRPr="003976A6">
              <w:rPr>
                <w:rFonts w:ascii="QBE Sans" w:hAnsi="QBE Sans" w:cs="QBE Sans"/>
                <w:sz w:val="15"/>
              </w:rPr>
              <w:t>Può</w:t>
            </w:r>
            <w:proofErr w:type="spellEnd"/>
            <w:r w:rsidRPr="003976A6">
              <w:rPr>
                <w:rFonts w:ascii="QBE Sans" w:hAnsi="QBE Sans" w:cs="QBE Sans"/>
                <w:sz w:val="15"/>
              </w:rPr>
              <w:t xml:space="preserve"> </w:t>
            </w:r>
            <w:proofErr w:type="spellStart"/>
            <w:r w:rsidRPr="003976A6">
              <w:rPr>
                <w:rFonts w:ascii="QBE Sans" w:hAnsi="QBE Sans" w:cs="QBE Sans"/>
                <w:sz w:val="15"/>
              </w:rPr>
              <w:t>essere</w:t>
            </w:r>
            <w:proofErr w:type="spellEnd"/>
            <w:r w:rsidRPr="003976A6">
              <w:rPr>
                <w:rFonts w:ascii="QBE Sans" w:hAnsi="QBE Sans" w:cs="QBE Sans"/>
                <w:sz w:val="15"/>
              </w:rPr>
              <w:t xml:space="preserve"> </w:t>
            </w:r>
            <w:proofErr w:type="spellStart"/>
            <w:r w:rsidRPr="003976A6">
              <w:rPr>
                <w:rFonts w:ascii="QBE Sans" w:hAnsi="QBE Sans" w:cs="QBE Sans"/>
                <w:sz w:val="15"/>
              </w:rPr>
              <w:t>gestito</w:t>
            </w:r>
            <w:proofErr w:type="spellEnd"/>
            <w:r w:rsidRPr="003976A6">
              <w:rPr>
                <w:rFonts w:ascii="QBE Sans" w:hAnsi="QBE Sans" w:cs="QBE Sans"/>
                <w:sz w:val="15"/>
              </w:rPr>
              <w:t xml:space="preserve"> </w:t>
            </w:r>
            <w:proofErr w:type="spellStart"/>
            <w:r w:rsidRPr="003976A6">
              <w:rPr>
                <w:rFonts w:ascii="QBE Sans" w:hAnsi="QBE Sans" w:cs="QBE Sans"/>
                <w:sz w:val="15"/>
              </w:rPr>
              <w:t>localmente</w:t>
            </w:r>
            <w:proofErr w:type="spellEnd"/>
            <w:r w:rsidRPr="003976A6">
              <w:rPr>
                <w:rFonts w:ascii="QBE Sans" w:hAnsi="QBE Sans" w:cs="QBE Sans"/>
                <w:sz w:val="15"/>
              </w:rPr>
              <w:t xml:space="preserve"> senza impattare gli output aziendali.</w:t>
            </w:r>
          </w:p>
        </w:tc>
        <w:tc>
          <w:tcPr>
            <w:tcW w:w="2880" w:type="dxa"/>
            <w:tcMar>
              <w:top w:w="80" w:type="dxa"/>
              <w:left w:w="100" w:type="dxa"/>
              <w:bottom w:w="80" w:type="dxa"/>
              <w:right w:w="100" w:type="dxa"/>
            </w:tcMar>
            <w:vAlign w:val="center"/>
          </w:tcPr>
          <w:p w14:paraId="272285B5" w14:textId="31FC36C8" w:rsidR="00CE1F7C" w:rsidRPr="003976A6" w:rsidRDefault="004B4A56">
            <w:pPr>
              <w:spacing w:line="252" w:lineRule="auto"/>
              <w:rPr>
                <w:rFonts w:ascii="QBE Sans" w:hAnsi="QBE Sans" w:cs="QBE Sans"/>
                <w:lang w:val="it-IT"/>
              </w:rPr>
            </w:pPr>
            <w:r w:rsidRPr="003976A6">
              <w:rPr>
                <w:rFonts w:ascii="QBE Sans" w:hAnsi="QBE Sans" w:cs="QBE Sans"/>
                <w:sz w:val="15"/>
                <w:lang w:val="it-IT"/>
              </w:rPr>
              <w:t xml:space="preserve">L'incidente non rende </w:t>
            </w:r>
            <w:r w:rsidRPr="003976A6">
              <w:rPr>
                <w:rFonts w:ascii="QBE Sans" w:hAnsi="QBE Sans" w:cs="QBE Sans"/>
                <w:sz w:val="15"/>
                <w:highlight w:val="yellow"/>
                <w:lang w:val="it-IT"/>
              </w:rPr>
              <w:t>[</w:t>
            </w:r>
            <w:r w:rsidR="003976A6" w:rsidRPr="003976A6">
              <w:rPr>
                <w:rFonts w:ascii="QBE Sans" w:hAnsi="QBE Sans" w:cs="QBE Sans"/>
                <w:sz w:val="15"/>
                <w:highlight w:val="yellow"/>
                <w:lang w:val="it-IT"/>
              </w:rPr>
              <w:t>NOME AZIENDA</w:t>
            </w:r>
            <w:r w:rsidRPr="003976A6">
              <w:rPr>
                <w:rFonts w:ascii="QBE Sans" w:hAnsi="QBE Sans" w:cs="QBE Sans"/>
                <w:sz w:val="15"/>
                <w:highlight w:val="yellow"/>
                <w:lang w:val="it-IT"/>
              </w:rPr>
              <w:t>]</w:t>
            </w:r>
            <w:r w:rsidRPr="003976A6">
              <w:rPr>
                <w:rFonts w:ascii="QBE Sans" w:hAnsi="QBE Sans" w:cs="QBE Sans"/>
                <w:sz w:val="15"/>
                <w:lang w:val="it-IT"/>
              </w:rPr>
              <w:t xml:space="preserve"> non conforme a regolamenti o termini contrattuali in materia di sicurezza cyber o dei dati.</w:t>
            </w:r>
          </w:p>
        </w:tc>
        <w:tc>
          <w:tcPr>
            <w:tcW w:w="2520" w:type="dxa"/>
            <w:tcMar>
              <w:top w:w="80" w:type="dxa"/>
              <w:left w:w="100" w:type="dxa"/>
              <w:bottom w:w="80" w:type="dxa"/>
              <w:right w:w="100" w:type="dxa"/>
            </w:tcMar>
            <w:vAlign w:val="center"/>
          </w:tcPr>
          <w:p w14:paraId="5817A1EF" w14:textId="77777777" w:rsidR="00CE1F7C" w:rsidRPr="003976A6" w:rsidRDefault="004B4A56">
            <w:pPr>
              <w:spacing w:line="252" w:lineRule="auto"/>
              <w:rPr>
                <w:rFonts w:ascii="QBE Sans" w:hAnsi="QBE Sans" w:cs="QBE Sans"/>
                <w:lang w:val="it-IT"/>
              </w:rPr>
            </w:pPr>
            <w:r w:rsidRPr="003976A6">
              <w:rPr>
                <w:rFonts w:ascii="QBE Sans" w:hAnsi="QBE Sans" w:cs="QBE Sans"/>
                <w:sz w:val="15"/>
                <w:lang w:val="it-IT"/>
              </w:rPr>
              <w:t>È improbabile che l'incidente diventi di dominio pubblico.</w:t>
            </w:r>
          </w:p>
        </w:tc>
      </w:tr>
      <w:tr w:rsidR="00CE1F7C" w:rsidRPr="003976A6" w14:paraId="45FB3CEC" w14:textId="77777777">
        <w:trPr>
          <w:jc w:val="center"/>
        </w:trPr>
        <w:tc>
          <w:tcPr>
            <w:tcW w:w="1512" w:type="dxa"/>
            <w:tcMar>
              <w:top w:w="80" w:type="dxa"/>
              <w:left w:w="100" w:type="dxa"/>
              <w:bottom w:w="80" w:type="dxa"/>
              <w:right w:w="100" w:type="dxa"/>
            </w:tcMar>
            <w:vAlign w:val="center"/>
          </w:tcPr>
          <w:p w14:paraId="3A64A3AC" w14:textId="77777777" w:rsidR="00CE1F7C" w:rsidRPr="003976A6" w:rsidRDefault="004B4A56">
            <w:pPr>
              <w:spacing w:line="252" w:lineRule="auto"/>
              <w:rPr>
                <w:rFonts w:ascii="QBE Sans" w:hAnsi="QBE Sans" w:cs="QBE Sans"/>
              </w:rPr>
            </w:pPr>
            <w:r w:rsidRPr="003976A6">
              <w:rPr>
                <w:rFonts w:ascii="QBE Sans" w:hAnsi="QBE Sans" w:cs="QBE Sans"/>
                <w:b/>
                <w:sz w:val="15"/>
              </w:rPr>
              <w:t xml:space="preserve">Falso </w:t>
            </w:r>
            <w:proofErr w:type="spellStart"/>
            <w:r w:rsidRPr="003976A6">
              <w:rPr>
                <w:rFonts w:ascii="QBE Sans" w:hAnsi="QBE Sans" w:cs="QBE Sans"/>
                <w:b/>
                <w:sz w:val="15"/>
              </w:rPr>
              <w:t>positivo</w:t>
            </w:r>
            <w:proofErr w:type="spellEnd"/>
          </w:p>
        </w:tc>
        <w:tc>
          <w:tcPr>
            <w:tcW w:w="1080" w:type="dxa"/>
            <w:tcMar>
              <w:top w:w="80" w:type="dxa"/>
              <w:left w:w="100" w:type="dxa"/>
              <w:bottom w:w="80" w:type="dxa"/>
              <w:right w:w="100" w:type="dxa"/>
            </w:tcMar>
            <w:vAlign w:val="center"/>
          </w:tcPr>
          <w:p w14:paraId="6BB9E253" w14:textId="77777777" w:rsidR="00CE1F7C" w:rsidRPr="003976A6" w:rsidRDefault="00CE1F7C">
            <w:pPr>
              <w:spacing w:line="252" w:lineRule="auto"/>
              <w:rPr>
                <w:rFonts w:ascii="QBE Sans" w:hAnsi="QBE Sans" w:cs="QBE Sans"/>
              </w:rPr>
            </w:pPr>
          </w:p>
        </w:tc>
        <w:tc>
          <w:tcPr>
            <w:tcW w:w="2664" w:type="dxa"/>
            <w:tcMar>
              <w:top w:w="80" w:type="dxa"/>
              <w:left w:w="100" w:type="dxa"/>
              <w:bottom w:w="80" w:type="dxa"/>
              <w:right w:w="100" w:type="dxa"/>
            </w:tcMar>
            <w:vAlign w:val="center"/>
          </w:tcPr>
          <w:p w14:paraId="0EF85478" w14:textId="77777777" w:rsidR="00CE1F7C" w:rsidRPr="003976A6" w:rsidRDefault="004B4A56">
            <w:pPr>
              <w:spacing w:line="252" w:lineRule="auto"/>
              <w:rPr>
                <w:rFonts w:ascii="QBE Sans" w:hAnsi="QBE Sans" w:cs="QBE Sans"/>
                <w:lang w:val="it-IT"/>
              </w:rPr>
            </w:pPr>
            <w:r w:rsidRPr="003976A6">
              <w:rPr>
                <w:rFonts w:ascii="QBE Sans" w:hAnsi="QBE Sans" w:cs="QBE Sans"/>
                <w:sz w:val="15"/>
                <w:lang w:val="it-IT"/>
              </w:rPr>
              <w:t>È stato determinato che non si è verificato alcun incidente.</w:t>
            </w:r>
          </w:p>
        </w:tc>
        <w:tc>
          <w:tcPr>
            <w:tcW w:w="2880" w:type="dxa"/>
            <w:tcMar>
              <w:top w:w="80" w:type="dxa"/>
              <w:left w:w="100" w:type="dxa"/>
              <w:bottom w:w="80" w:type="dxa"/>
              <w:right w:w="100" w:type="dxa"/>
            </w:tcMar>
            <w:vAlign w:val="center"/>
          </w:tcPr>
          <w:p w14:paraId="23DE523C" w14:textId="77777777" w:rsidR="00CE1F7C" w:rsidRPr="003976A6" w:rsidRDefault="00CE1F7C">
            <w:pPr>
              <w:spacing w:line="252" w:lineRule="auto"/>
              <w:rPr>
                <w:rFonts w:ascii="QBE Sans" w:hAnsi="QBE Sans" w:cs="QBE Sans"/>
                <w:lang w:val="it-IT"/>
              </w:rPr>
            </w:pPr>
          </w:p>
        </w:tc>
        <w:tc>
          <w:tcPr>
            <w:tcW w:w="2520" w:type="dxa"/>
            <w:tcMar>
              <w:top w:w="80" w:type="dxa"/>
              <w:left w:w="100" w:type="dxa"/>
              <w:bottom w:w="80" w:type="dxa"/>
              <w:right w:w="100" w:type="dxa"/>
            </w:tcMar>
            <w:vAlign w:val="center"/>
          </w:tcPr>
          <w:p w14:paraId="52E56223" w14:textId="77777777" w:rsidR="00CE1F7C" w:rsidRPr="003976A6" w:rsidRDefault="00CE1F7C">
            <w:pPr>
              <w:spacing w:line="252" w:lineRule="auto"/>
              <w:rPr>
                <w:rFonts w:ascii="QBE Sans" w:hAnsi="QBE Sans" w:cs="QBE Sans"/>
                <w:lang w:val="it-IT"/>
              </w:rPr>
            </w:pPr>
          </w:p>
        </w:tc>
      </w:tr>
    </w:tbl>
    <w:p w14:paraId="1ADCAD4F"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A seguito di ulteriori investigazioni, la priorità di un evento o incidente può essere rivalutata e/o riassegnata sulla base di nuove informazioni. Qualsiasi rivalutazione o riassegnazione deve essere comunicata dal Responsabile Sicurezza Informatica al Responsabile della Risposta agli Incidenti per eseguire ulteriori escalation o azioni come descritto di seguito.</w:t>
      </w:r>
    </w:p>
    <w:p w14:paraId="34ED45E1" w14:textId="77777777" w:rsidR="00CE1F7C" w:rsidRPr="003976A6" w:rsidRDefault="004B4A56">
      <w:pPr>
        <w:pStyle w:val="Heading2"/>
        <w:rPr>
          <w:rFonts w:ascii="QBE Sans" w:hAnsi="QBE Sans" w:cs="QBE Sans"/>
          <w:lang w:val="it-IT"/>
        </w:rPr>
      </w:pPr>
      <w:bookmarkStart w:id="9" w:name="_Toc236649885"/>
      <w:r w:rsidRPr="003976A6">
        <w:rPr>
          <w:rFonts w:ascii="QBE Sans" w:hAnsi="QBE Sans" w:cs="QBE Sans"/>
          <w:lang w:val="it-IT"/>
        </w:rPr>
        <w:t>Incident Rating and Escalation</w:t>
      </w:r>
      <w:bookmarkEnd w:id="9"/>
    </w:p>
    <w:p w14:paraId="47A42C67"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In base alla priorità assegnata, il Team di Sicurezza IT deve escalare l'incidente e avviare le attività iniziali di risposta e contenimento, come indicato di seguito:</w:t>
      </w:r>
    </w:p>
    <w:p w14:paraId="4415A927"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Incidente P1 (Alto): è un incidente. Il Responsabile Sicurezza Informatica o il Team di Sicurezza IT deve informare immediatamente il Responsabile della Risposta agli Incidenti o un rappresentante alternativo del Team di Management, proseguendo con contenimento, eradicazione, analisi e ripristino. Tempo di risposta ed escalation: immediatamente. Tempo di contenimento: il prima possibile.</w:t>
      </w:r>
    </w:p>
    <w:p w14:paraId="56E92DA9" w14:textId="77777777" w:rsidR="00CE1F7C" w:rsidRPr="003976A6" w:rsidRDefault="004B4A56">
      <w:pPr>
        <w:pStyle w:val="ListBullet"/>
        <w:spacing w:after="60"/>
        <w:rPr>
          <w:rFonts w:ascii="QBE Sans" w:hAnsi="QBE Sans" w:cs="QBE Sans"/>
        </w:rPr>
      </w:pPr>
      <w:r w:rsidRPr="003976A6">
        <w:rPr>
          <w:rFonts w:ascii="QBE Sans" w:hAnsi="QBE Sans" w:cs="QBE Sans"/>
          <w:lang w:val="it-IT"/>
        </w:rPr>
        <w:t xml:space="preserve">Incidente P2 (Medio): è un incidente. Il Responsabile Sicurezza Informatica/Team di Sicurezza IT deve informare immediatamente il Responsabile della Risposta agli Incidenti, tramite canali appropriati, proseguendo con contenimento, eradicazione, analisi e ripristino. Tempo di risposta ed escalation: entro 4 ore, o altro termine definito dall'organizzazione. </w:t>
      </w:r>
      <w:r w:rsidRPr="003976A6">
        <w:rPr>
          <w:rFonts w:ascii="QBE Sans" w:hAnsi="QBE Sans" w:cs="QBE Sans"/>
        </w:rPr>
        <w:t xml:space="preserve">Tempo di </w:t>
      </w:r>
      <w:proofErr w:type="spellStart"/>
      <w:r w:rsidRPr="003976A6">
        <w:rPr>
          <w:rFonts w:ascii="QBE Sans" w:hAnsi="QBE Sans" w:cs="QBE Sans"/>
        </w:rPr>
        <w:t>contenimento</w:t>
      </w:r>
      <w:proofErr w:type="spellEnd"/>
      <w:r w:rsidRPr="003976A6">
        <w:rPr>
          <w:rFonts w:ascii="QBE Sans" w:hAnsi="QBE Sans" w:cs="QBE Sans"/>
        </w:rPr>
        <w:t xml:space="preserve">: il prima </w:t>
      </w:r>
      <w:proofErr w:type="spellStart"/>
      <w:r w:rsidRPr="003976A6">
        <w:rPr>
          <w:rFonts w:ascii="QBE Sans" w:hAnsi="QBE Sans" w:cs="QBE Sans"/>
        </w:rPr>
        <w:t>possibile</w:t>
      </w:r>
      <w:proofErr w:type="spellEnd"/>
      <w:r w:rsidRPr="003976A6">
        <w:rPr>
          <w:rFonts w:ascii="QBE Sans" w:hAnsi="QBE Sans" w:cs="QBE Sans"/>
        </w:rPr>
        <w:t>.</w:t>
      </w:r>
    </w:p>
    <w:p w14:paraId="436E4E91" w14:textId="77777777" w:rsidR="00CE1F7C" w:rsidRPr="003976A6" w:rsidRDefault="004B4A56">
      <w:pPr>
        <w:pStyle w:val="ListBullet"/>
        <w:spacing w:after="60"/>
        <w:rPr>
          <w:rFonts w:ascii="QBE Sans" w:hAnsi="QBE Sans" w:cs="QBE Sans"/>
        </w:rPr>
      </w:pPr>
      <w:r w:rsidRPr="003976A6">
        <w:rPr>
          <w:rFonts w:ascii="QBE Sans" w:hAnsi="QBE Sans" w:cs="QBE Sans"/>
          <w:lang w:val="it-IT"/>
        </w:rPr>
        <w:t xml:space="preserve">Incidente P3 (Basso): è un incidente. Il Team di Sicurezza IT, guidato dal Responsabile Sicurezza Informatica, deve rispondere all'incidente con eventuale supporto aggiuntivo. Tempo di risposta ed escalation, se richiesta: entro 8 ore, o termine definito dall'organizzazione. </w:t>
      </w:r>
      <w:r w:rsidRPr="003976A6">
        <w:rPr>
          <w:rFonts w:ascii="QBE Sans" w:hAnsi="QBE Sans" w:cs="QBE Sans"/>
        </w:rPr>
        <w:t xml:space="preserve">Tempo di </w:t>
      </w:r>
      <w:proofErr w:type="spellStart"/>
      <w:r w:rsidRPr="003976A6">
        <w:rPr>
          <w:rFonts w:ascii="QBE Sans" w:hAnsi="QBE Sans" w:cs="QBE Sans"/>
        </w:rPr>
        <w:t>contenimento</w:t>
      </w:r>
      <w:proofErr w:type="spellEnd"/>
      <w:r w:rsidRPr="003976A6">
        <w:rPr>
          <w:rFonts w:ascii="QBE Sans" w:hAnsi="QBE Sans" w:cs="QBE Sans"/>
        </w:rPr>
        <w:t xml:space="preserve">: come </w:t>
      </w:r>
      <w:proofErr w:type="spellStart"/>
      <w:r w:rsidRPr="003976A6">
        <w:rPr>
          <w:rFonts w:ascii="QBE Sans" w:hAnsi="QBE Sans" w:cs="QBE Sans"/>
        </w:rPr>
        <w:t>definito</w:t>
      </w:r>
      <w:proofErr w:type="spellEnd"/>
      <w:r w:rsidRPr="003976A6">
        <w:rPr>
          <w:rFonts w:ascii="QBE Sans" w:hAnsi="QBE Sans" w:cs="QBE Sans"/>
        </w:rPr>
        <w:t xml:space="preserve"> </w:t>
      </w:r>
      <w:proofErr w:type="spellStart"/>
      <w:r w:rsidRPr="003976A6">
        <w:rPr>
          <w:rFonts w:ascii="QBE Sans" w:hAnsi="QBE Sans" w:cs="QBE Sans"/>
        </w:rPr>
        <w:t>dall'organizzazione</w:t>
      </w:r>
      <w:proofErr w:type="spellEnd"/>
      <w:r w:rsidRPr="003976A6">
        <w:rPr>
          <w:rFonts w:ascii="QBE Sans" w:hAnsi="QBE Sans" w:cs="QBE Sans"/>
        </w:rPr>
        <w:t>.</w:t>
      </w:r>
    </w:p>
    <w:p w14:paraId="709E3263"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lastRenderedPageBreak/>
        <w:t>Falso positivo: non è un incidente. Il Team di Sicurezza IT deve chiudere eventuali ticket o rispondere alle comunicazioni necessarie, fornendo i dettagli sul motivo per cui non si tratta di un incidente.</w:t>
      </w:r>
    </w:p>
    <w:p w14:paraId="01F745D7"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Reporting assicurativo: quando gli eventi di sicurezza informatica possono comportare perdite finanziarie o richiedere supporto da broker, assicuratori, consulenti legali esterni e/o responder tecnici esterni, devono essere segnalati immediatamente dal Team di Sicurezza IT al Risk Manager, o a un membro alternativo del Team di Management responsabile del reporting assicurativo.</w:t>
      </w:r>
    </w:p>
    <w:p w14:paraId="10E1B3E3"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Comunicazioni sull'incidente: dopo l'escalation iniziale, il Responsabile della Risposta agli Incidenti sarà principalmente responsabile delle comunicazioni e degli aggiornamenti tra Team di Sicurezza IT, Team di Management e Team Esecutivo. Salvo diverso accordo o richiesta del Team Esecutivo, sarà il punto di comunicazione primario tra Team di Management e Team Esecutivo.</w:t>
      </w:r>
    </w:p>
    <w:p w14:paraId="03D54260" w14:textId="77777777" w:rsidR="00CE1F7C" w:rsidRPr="003976A6" w:rsidRDefault="004B4A56">
      <w:pPr>
        <w:pStyle w:val="Heading2"/>
        <w:rPr>
          <w:rFonts w:ascii="QBE Sans" w:hAnsi="QBE Sans" w:cs="QBE Sans"/>
          <w:lang w:val="it-IT"/>
        </w:rPr>
      </w:pPr>
      <w:bookmarkStart w:id="10" w:name="_Toc236649886"/>
      <w:r w:rsidRPr="003976A6">
        <w:rPr>
          <w:rFonts w:ascii="QBE Sans" w:hAnsi="QBE Sans" w:cs="QBE Sans"/>
          <w:lang w:val="it-IT"/>
        </w:rPr>
        <w:t>Analisi</w:t>
      </w:r>
      <w:bookmarkEnd w:id="10"/>
    </w:p>
    <w:p w14:paraId="4F34F955"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Una volta confermato un incidente di sicurezza informatica, è essenziale comprendere l'intera estensione della compromissione. Alcune azioni iniziali di contenimento ed eradicazione possono essere richieste con priorità prima che l'incidente sia completamente investigato; tuttavia, il contenimento e l'eradicazione non possono considerarsi completati finché l'intera estensione della compromissione non è stata compresa.</w:t>
      </w:r>
    </w:p>
    <w:p w14:paraId="0AE29738"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 xml:space="preserve">È importante che nessuna azione sia intrapresa da persone diverse dai componenti del </w:t>
      </w:r>
      <w:r w:rsidRPr="003976A6">
        <w:rPr>
          <w:rFonts w:ascii="QBE Sans" w:hAnsi="QBE Sans" w:cs="QBE Sans"/>
          <w:highlight w:val="yellow"/>
          <w:lang w:val="it-IT"/>
        </w:rPr>
        <w:t>[CSIRT],</w:t>
      </w:r>
      <w:r w:rsidRPr="003976A6">
        <w:rPr>
          <w:rFonts w:ascii="QBE Sans" w:hAnsi="QBE Sans" w:cs="QBE Sans"/>
          <w:lang w:val="it-IT"/>
        </w:rPr>
        <w:t xml:space="preserve"> salvo incarico o richiesta del </w:t>
      </w:r>
      <w:r w:rsidRPr="003976A6">
        <w:rPr>
          <w:rFonts w:ascii="QBE Sans" w:hAnsi="QBE Sans" w:cs="QBE Sans"/>
          <w:highlight w:val="yellow"/>
          <w:lang w:val="it-IT"/>
        </w:rPr>
        <w:t>[CSIRT].</w:t>
      </w:r>
      <w:r w:rsidRPr="003976A6">
        <w:rPr>
          <w:rFonts w:ascii="QBE Sans" w:hAnsi="QBE Sans" w:cs="QBE Sans"/>
          <w:lang w:val="it-IT"/>
        </w:rPr>
        <w:t xml:space="preserve"> Ciò ridurrà il rischio di contaminazione o perdita di evidenze, nonché di azioni di risposta non coordinate che potrebbero causare ritardi, perdita di dati, problemi operativi o ulteriori incidenti di sicurezza.</w:t>
      </w:r>
    </w:p>
    <w:p w14:paraId="31FC722C" w14:textId="77777777" w:rsidR="00CE1F7C" w:rsidRPr="003976A6" w:rsidRDefault="004B4A56">
      <w:pPr>
        <w:pStyle w:val="Heading3"/>
        <w:rPr>
          <w:rFonts w:ascii="QBE Sans" w:hAnsi="QBE Sans" w:cs="QBE Sans"/>
          <w:lang w:val="it-IT"/>
        </w:rPr>
      </w:pPr>
      <w:bookmarkStart w:id="11" w:name="_Toc236649887"/>
      <w:r w:rsidRPr="003976A6">
        <w:rPr>
          <w:rFonts w:ascii="QBE Sans" w:hAnsi="QBE Sans" w:cs="QBE Sans"/>
          <w:lang w:val="it-IT"/>
        </w:rPr>
        <w:t>Raccolta delle evidenze</w:t>
      </w:r>
      <w:bookmarkEnd w:id="11"/>
    </w:p>
    <w:p w14:paraId="695ADD44" w14:textId="77777777" w:rsidR="00CE1F7C" w:rsidRPr="003976A6" w:rsidRDefault="004B4A56">
      <w:pPr>
        <w:spacing w:after="100" w:line="259" w:lineRule="auto"/>
        <w:rPr>
          <w:rFonts w:ascii="QBE Sans" w:hAnsi="QBE Sans" w:cs="QBE Sans"/>
        </w:rPr>
      </w:pPr>
      <w:r w:rsidRPr="003976A6">
        <w:rPr>
          <w:rFonts w:ascii="QBE Sans" w:hAnsi="QBE Sans" w:cs="QBE Sans"/>
          <w:lang w:val="it-IT"/>
        </w:rPr>
        <w:t xml:space="preserve">Le informazioni raccolte durante un incidente di sicurezza informatica costituiscono evidenze che potrebbero essere utilizzate in azioni disciplinari, penali o civili. </w:t>
      </w:r>
      <w:r w:rsidRPr="003976A6">
        <w:rPr>
          <w:rFonts w:ascii="QBE Sans" w:hAnsi="QBE Sans" w:cs="QBE Sans"/>
        </w:rPr>
        <w:t xml:space="preserve">In </w:t>
      </w:r>
      <w:proofErr w:type="spellStart"/>
      <w:r w:rsidRPr="003976A6">
        <w:rPr>
          <w:rFonts w:ascii="QBE Sans" w:hAnsi="QBE Sans" w:cs="QBE Sans"/>
        </w:rPr>
        <w:t>tali</w:t>
      </w:r>
      <w:proofErr w:type="spellEnd"/>
      <w:r w:rsidRPr="003976A6">
        <w:rPr>
          <w:rFonts w:ascii="QBE Sans" w:hAnsi="QBE Sans" w:cs="QBE Sans"/>
        </w:rPr>
        <w:t xml:space="preserve"> </w:t>
      </w:r>
      <w:proofErr w:type="spellStart"/>
      <w:r w:rsidRPr="003976A6">
        <w:rPr>
          <w:rFonts w:ascii="QBE Sans" w:hAnsi="QBE Sans" w:cs="QBE Sans"/>
        </w:rPr>
        <w:t>circostanze</w:t>
      </w:r>
      <w:proofErr w:type="spellEnd"/>
      <w:r w:rsidRPr="003976A6">
        <w:rPr>
          <w:rFonts w:ascii="QBE Sans" w:hAnsi="QBE Sans" w:cs="QBE Sans"/>
        </w:rPr>
        <w:t xml:space="preserve"> è </w:t>
      </w:r>
      <w:proofErr w:type="spellStart"/>
      <w:r w:rsidRPr="003976A6">
        <w:rPr>
          <w:rFonts w:ascii="QBE Sans" w:hAnsi="QBE Sans" w:cs="QBE Sans"/>
        </w:rPr>
        <w:t>necessario</w:t>
      </w:r>
      <w:proofErr w:type="spellEnd"/>
      <w:r w:rsidRPr="003976A6">
        <w:rPr>
          <w:rFonts w:ascii="QBE Sans" w:hAnsi="QBE Sans" w:cs="QBE Sans"/>
        </w:rPr>
        <w:t xml:space="preserve"> preservare adeguatamente le evidenze.</w:t>
      </w:r>
    </w:p>
    <w:p w14:paraId="3E3D7C0C"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Durante qualsiasi incidente in cui venga coinvolto un fornitore esterno di risposta cyber, le evidenze devono essere raccolte e conservate da, o sotto la consulenza di, tale fornitore, specialmente in presenza di potenziali questioni legali o disciplinari.</w:t>
      </w:r>
    </w:p>
    <w:p w14:paraId="10C016A9" w14:textId="0E772F93"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Le evidenze raccolte da un fornitore esterno di risposta cyber devono essere conservate in modo sicuro e fornite ad altre parti quando necessario e come concordato con gli stakeholder di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p>
    <w:p w14:paraId="3A43D60E" w14:textId="0ABA2AE0"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Qualsiasi evidenza raccolta e conservata direttamente da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xml:space="preserve"> deve essere archiviata in modo sicuro in una sede idonea non compromessa o impattata dall'incidente. Le autorizzazioni di accesso o modifica devono essere limitate a un gruppo appropriato di stakeholder con legittima necessità di accesso.</w:t>
      </w:r>
    </w:p>
    <w:p w14:paraId="74B812D6" w14:textId="77777777" w:rsidR="00CE1F7C" w:rsidRPr="003976A6" w:rsidRDefault="004B4A56">
      <w:pPr>
        <w:pStyle w:val="Heading3"/>
        <w:rPr>
          <w:rFonts w:ascii="QBE Sans" w:hAnsi="QBE Sans" w:cs="QBE Sans"/>
        </w:rPr>
      </w:pPr>
      <w:bookmarkStart w:id="12" w:name="_Toc236649888"/>
      <w:proofErr w:type="spellStart"/>
      <w:r w:rsidRPr="003976A6">
        <w:rPr>
          <w:rFonts w:ascii="QBE Sans" w:hAnsi="QBE Sans" w:cs="QBE Sans"/>
        </w:rPr>
        <w:t>Analisi</w:t>
      </w:r>
      <w:bookmarkEnd w:id="12"/>
      <w:proofErr w:type="spellEnd"/>
    </w:p>
    <w:p w14:paraId="27D19CEE" w14:textId="0EC50DE7"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L'analisi può essere condotta da membri appropriati dei team di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in particolare dal Team di Sicurezza IT, oppure può essere guidata e supportata da un fornitore esterno di risposta cyber, ove appropriato.</w:t>
      </w:r>
    </w:p>
    <w:p w14:paraId="4F2ACB76"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Gli obiettivi dell'analisi devono includere: fornire informazioni a supporto di contenimento, eradicazione e ripristino; identificare la causa radice; determinare eventuali perdite di dati; supportare requisiti di reporting verso parti esterne; fornire altre informazioni necessarie alle esigenze aziendali.</w:t>
      </w:r>
    </w:p>
    <w:p w14:paraId="4DD1390D"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Aggiornamenti periodici su progressi e risultanze devono essere forniti al </w:t>
      </w:r>
      <w:r w:rsidRPr="003976A6">
        <w:rPr>
          <w:rFonts w:ascii="QBE Sans" w:hAnsi="QBE Sans" w:cs="QBE Sans"/>
          <w:highlight w:val="yellow"/>
          <w:lang w:val="it-IT"/>
        </w:rPr>
        <w:t>[CSIRT],</w:t>
      </w:r>
      <w:r w:rsidRPr="003976A6">
        <w:rPr>
          <w:rFonts w:ascii="QBE Sans" w:hAnsi="QBE Sans" w:cs="QBE Sans"/>
          <w:lang w:val="it-IT"/>
        </w:rPr>
        <w:t xml:space="preserve"> inclusi report specifici al </w:t>
      </w:r>
      <w:r w:rsidRPr="003976A6">
        <w:rPr>
          <w:rFonts w:ascii="QBE Sans" w:hAnsi="QBE Sans" w:cs="QBE Sans"/>
          <w:highlight w:val="yellow"/>
          <w:lang w:val="it-IT"/>
        </w:rPr>
        <w:t>[Team di Management]</w:t>
      </w:r>
      <w:r w:rsidRPr="003976A6">
        <w:rPr>
          <w:rFonts w:ascii="QBE Sans" w:hAnsi="QBE Sans" w:cs="QBE Sans"/>
          <w:lang w:val="it-IT"/>
        </w:rPr>
        <w:t xml:space="preserve"> e al Team di Sicurezza IT quando le risultanze sono rilevanti per contenimento, eradicazione e ripristino.</w:t>
      </w:r>
    </w:p>
    <w:p w14:paraId="747DAC76"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Qualsiasi scoperta iniziale di perdita di dati deve essere escalata in modo appropriato, come indicato nel Data Incident Response Playbook.</w:t>
      </w:r>
    </w:p>
    <w:p w14:paraId="256D94A0"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Durante l'investigazione devono essere prese note sulle risultanze e devono essere mantenute registrazioni coerenti sull'incidente e sulle successive attività di risposta, centralizzandole ove possibile per facilitare un'analisi legale rispetto a potenziali obblighi di notifica. Le conseguenze di tali risultanze devono essere considerate nel successivo riesame post-incidente. In particolare per incidenti classificati P1 o P2, la registrazione può essere effettuata da membri idonei del Team di Sicurezza IT utilizzando un modulo di report di incidente di sicurezza informatica, in previsione del processo di riesame post-incidente.</w:t>
      </w:r>
    </w:p>
    <w:p w14:paraId="41758A81" w14:textId="77777777" w:rsidR="00CE1F7C" w:rsidRPr="003976A6" w:rsidRDefault="004B4A56">
      <w:pPr>
        <w:pStyle w:val="Heading2"/>
        <w:rPr>
          <w:rFonts w:ascii="QBE Sans" w:hAnsi="QBE Sans" w:cs="QBE Sans"/>
          <w:lang w:val="it-IT"/>
        </w:rPr>
      </w:pPr>
      <w:bookmarkStart w:id="13" w:name="_Toc236649889"/>
      <w:r w:rsidRPr="003976A6">
        <w:rPr>
          <w:rFonts w:ascii="QBE Sans" w:hAnsi="QBE Sans" w:cs="QBE Sans"/>
          <w:lang w:val="it-IT"/>
        </w:rPr>
        <w:t>Contenimento ed eradicazione</w:t>
      </w:r>
      <w:bookmarkEnd w:id="13"/>
    </w:p>
    <w:p w14:paraId="35D4F119"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Una volta identificato l'ambito dell'incidente, l'incidente deve essere contenuto per limitare l'impatto sul business e la minaccia o fonte della compromissione deve essere eradicata.</w:t>
      </w:r>
    </w:p>
    <w:p w14:paraId="79DD3294"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lastRenderedPageBreak/>
        <w:t>Le attività di contenimento ed eradicazione possono avere un ambito ampio. Devono essere svolte da professionisti esperti e competenti, poiché un'esecuzione non corretta può comportare persistenza dell'attaccante e impatti aggiuntivi o prolungati sul business.</w:t>
      </w:r>
    </w:p>
    <w:p w14:paraId="5EBCC088"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Le attività di contenimento devono essere prioritizzate in base a urgenza, impatto potenziale e criticità degli asset protetti. Devono concentrarsi sulla prevenzione di ulteriori danni o accessi non autorizzati. Ciò può richiedere la disabilitazione o limitazione temporanea di funzionalità aziendali ordinarie durante ulteriori attività di contenimento o eradicazione.</w:t>
      </w:r>
    </w:p>
    <w:p w14:paraId="75BECC78"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Sebbene il contenimento iniziale debba dare priorità alle minacce note e ai sistemi o account compromessi, le attività successive devono affrontare anche altri sistemi o account che potrebbero essere stati compromessi dall'attaccante, sulla base delle analisi e investigazioni in corso.</w:t>
      </w:r>
    </w:p>
    <w:p w14:paraId="47808897" w14:textId="77777777" w:rsidR="00CE1F7C" w:rsidRPr="003976A6" w:rsidRDefault="004B4A56">
      <w:pPr>
        <w:pStyle w:val="Heading2"/>
        <w:rPr>
          <w:rFonts w:ascii="QBE Sans" w:hAnsi="QBE Sans" w:cs="QBE Sans"/>
          <w:lang w:val="it-IT"/>
        </w:rPr>
      </w:pPr>
      <w:bookmarkStart w:id="14" w:name="_Toc236649890"/>
      <w:r w:rsidRPr="003976A6">
        <w:rPr>
          <w:rFonts w:ascii="QBE Sans" w:hAnsi="QBE Sans" w:cs="QBE Sans"/>
          <w:lang w:val="it-IT"/>
        </w:rPr>
        <w:t>Ripristino</w:t>
      </w:r>
      <w:bookmarkEnd w:id="14"/>
    </w:p>
    <w:p w14:paraId="73EE0327"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Una volta stabilito un livello adeguato di contenimento, e senza ostacolare la preservazione e raccolta delle evidenze, il Team di Sicurezza IT deve avviare le attività per ripristinare, o se necessario sostituire, sistemi o dispositivi impattati.</w:t>
      </w:r>
    </w:p>
    <w:p w14:paraId="4D9F3B6C"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Le attività di ripristino saranno spesso eseguite dal Team di Sicurezza IT insieme ad altri team, ma possono essere guidate o supportate da team di progetto responsabili o esperti dei sistemi da ripristinare.</w:t>
      </w:r>
    </w:p>
    <w:p w14:paraId="7FAC6708"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Quando sono richieste attività di ripristino significative o complesse, un piano deve essere concordato dal [Team di Management] prima di procedere, per garantire un ripristino sicuro e allineato ai requisiti aziendali più ampi, inclusi sicurezza continua, investigazioni in corso, rischi legali e regolamentari e comunicazioni con clienti, partner e parti esterne.</w:t>
      </w:r>
    </w:p>
    <w:p w14:paraId="00CC2B82"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I sistemi danneggiati o resi inutilizzabili devono essere ripristinati in modo sicuro a uno stato operativo e pulito.</w:t>
      </w:r>
    </w:p>
    <w:p w14:paraId="47128D51" w14:textId="47355B47"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Gli account utente compromessi, disabilitati o comunque impattati devono essere valutati rispetto alla loro necessità. Se necessari, devono essere riportati in modo sicuro a uno stato operativo e l'accesso deve essere ripristinato agli utenti legittimi; se non più necessari, devono essere disabilitati secondo le politiche e procedure di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p>
    <w:p w14:paraId="11BD4AE1"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Quando l'accesso ai sistemi è stato bloccato, limitato o altrimenti impattato, l'accesso richiesto per le normali operazioni aziendali deve essere ripristinato in modo sicuro.</w:t>
      </w:r>
    </w:p>
    <w:p w14:paraId="3E3EEAC7" w14:textId="77777777" w:rsidR="00CE1F7C" w:rsidRPr="003976A6" w:rsidRDefault="004B4A56">
      <w:pPr>
        <w:pStyle w:val="Heading2"/>
        <w:rPr>
          <w:rFonts w:ascii="QBE Sans" w:hAnsi="QBE Sans" w:cs="QBE Sans"/>
          <w:lang w:val="it-IT"/>
        </w:rPr>
      </w:pPr>
      <w:bookmarkStart w:id="15" w:name="_Toc236649891"/>
      <w:r w:rsidRPr="003976A6">
        <w:rPr>
          <w:rFonts w:ascii="QBE Sans" w:hAnsi="QBE Sans" w:cs="QBE Sans"/>
          <w:lang w:val="it-IT"/>
        </w:rPr>
        <w:t>Riesame post-incidente</w:t>
      </w:r>
      <w:bookmarkEnd w:id="15"/>
    </w:p>
    <w:p w14:paraId="65F0CD45"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A seguito di qualsiasi incidente classificato P1 o P2, deve essere condotto un riesame post-incidente non appena ragionevolmente possibile, per valutare come si è verificato l'incidente, identificarne le cause radice e rivedere come è stata gestita la risposta. Ciò aiuterà a individuare miglioramenti per evitare incidenti simili e rafforzare le risposte future.</w:t>
      </w:r>
    </w:p>
    <w:p w14:paraId="55BCF5CA"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Un incidente non deve essere considerato risolto finché non sia determinato, con un adeguato livello di confidenza, quanto segue:</w:t>
      </w:r>
    </w:p>
    <w:p w14:paraId="5FDB01B7" w14:textId="21B66FDF" w:rsidR="00CE1F7C" w:rsidRPr="003976A6" w:rsidRDefault="004B4A56">
      <w:pPr>
        <w:pStyle w:val="ListBullet"/>
        <w:spacing w:after="60"/>
        <w:rPr>
          <w:rFonts w:ascii="QBE Sans" w:hAnsi="QBE Sans" w:cs="QBE Sans"/>
          <w:lang w:val="it-IT"/>
        </w:rPr>
      </w:pPr>
      <w:r w:rsidRPr="003976A6">
        <w:rPr>
          <w:rFonts w:ascii="QBE Sans" w:hAnsi="QBE Sans" w:cs="QBE Sans"/>
          <w:lang w:val="it-IT"/>
        </w:rPr>
        <w:t xml:space="preserve">Tutti gli accessi, attività e meccanismi di persistenza dell'attaccante sono stati rimossi dai sistemi e dall'ambiente di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xml:space="preserve"> Ciò include l'eradicazione di malware, strumenti o persistenza noti; la modifica di password o credenziali compromesse o potenzialmente compromesse; l'annullamento di modifiche apportate dall'attaccante; e la rimozione di vie di accesso, incluse vulnerabilità software o controlli configurati erroneamente.</w:t>
      </w:r>
    </w:p>
    <w:p w14:paraId="799415F5"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Tutti gli obblighi di notifica legali e regolamentari sono stati valutati e adempiuti.</w:t>
      </w:r>
    </w:p>
    <w:p w14:paraId="427A9B11"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Il riesame post-incidente deve affrontare e considerare le seguenti domande:</w:t>
      </w:r>
    </w:p>
    <w:p w14:paraId="6ED24639"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Qual è stata la causa radice dell'incidente?</w:t>
      </w:r>
    </w:p>
    <w:p w14:paraId="00C72E9D"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Quali sono stati l'ambito, la gravità e l'impatto complessivo dell'incidente?</w:t>
      </w:r>
    </w:p>
    <w:p w14:paraId="253F7B74"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Quali controlli di sicurezza, politiche o altre misure aggiuntive possono essere implementati per prevenire o ridurre il rischio di ricorrenza di un incidente simile?</w:t>
      </w:r>
    </w:p>
    <w:p w14:paraId="54DB3BDF"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Le attività di risposta sono state svolte correttamente, efficacemente ed efficientemente?</w:t>
      </w:r>
    </w:p>
    <w:p w14:paraId="128497C4" w14:textId="77777777" w:rsidR="00CE1F7C" w:rsidRPr="003976A6" w:rsidRDefault="004B4A56">
      <w:pPr>
        <w:pStyle w:val="ListBullet"/>
        <w:spacing w:after="60"/>
        <w:rPr>
          <w:rFonts w:ascii="QBE Sans" w:hAnsi="QBE Sans" w:cs="QBE Sans"/>
          <w:lang w:val="it-IT"/>
        </w:rPr>
      </w:pPr>
      <w:r w:rsidRPr="003976A6">
        <w:rPr>
          <w:rFonts w:ascii="QBE Sans" w:hAnsi="QBE Sans" w:cs="QBE Sans"/>
          <w:lang w:val="it-IT"/>
        </w:rPr>
        <w:t>Devono essere apportate modifiche, miglioramenti o integrazioni al presente Piano o ai documenti correlati per riflettere le lezioni apprese?</w:t>
      </w:r>
    </w:p>
    <w:p w14:paraId="61BE5109"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Un Report di Incidente di Sicurezza Informatica può essere completato per documentare questi e altri punti rilevanti, garantendo che le lezioni apprese siano considerate e adottate. Tali report devono essere conservati in un luogo adeguatamente sicuro e i nomi file devono includere la data del report per consentire l'identificazione dei singoli incidenti in successive revisioni.</w:t>
      </w:r>
    </w:p>
    <w:p w14:paraId="006C6AA5" w14:textId="4D36D210" w:rsidR="00CE1F7C" w:rsidRPr="003976A6" w:rsidRDefault="004B4A56">
      <w:pPr>
        <w:spacing w:after="100" w:line="259" w:lineRule="auto"/>
        <w:rPr>
          <w:rFonts w:ascii="QBE Sans" w:hAnsi="QBE Sans" w:cs="QBE Sans"/>
          <w:lang w:val="it-IT"/>
        </w:rPr>
      </w:pPr>
      <w:r w:rsidRPr="003976A6">
        <w:rPr>
          <w:rFonts w:ascii="QBE Sans" w:hAnsi="QBE Sans" w:cs="QBE Sans"/>
          <w:lang w:val="it-IT"/>
        </w:rPr>
        <w:lastRenderedPageBreak/>
        <w:t xml:space="preserve">Le informazioni di alto livello del report devono essere presentate al CEO e, se necessario, ad altri senior executive, per garantire che tutti gli stakeholder appropriati concordino sul fatto che la minaccia sia stata gestita e che </w:t>
      </w:r>
      <w:r w:rsidRPr="003976A6">
        <w:rPr>
          <w:rFonts w:ascii="QBE Sans" w:hAnsi="QBE Sans" w:cs="QBE Sans"/>
          <w:highlight w:val="yellow"/>
          <w:lang w:val="it-IT"/>
        </w:rPr>
        <w:t>[</w:t>
      </w:r>
      <w:r w:rsidR="003976A6" w:rsidRPr="003976A6">
        <w:rPr>
          <w:rFonts w:ascii="QBE Sans" w:hAnsi="QBE Sans" w:cs="QBE Sans"/>
          <w:highlight w:val="yellow"/>
          <w:lang w:val="it-IT"/>
        </w:rPr>
        <w:t>NOME AZIENDA</w:t>
      </w:r>
      <w:r w:rsidRPr="003976A6">
        <w:rPr>
          <w:rFonts w:ascii="QBE Sans" w:hAnsi="QBE Sans" w:cs="QBE Sans"/>
          <w:highlight w:val="yellow"/>
          <w:lang w:val="it-IT"/>
        </w:rPr>
        <w:t>]</w:t>
      </w:r>
      <w:r w:rsidRPr="003976A6">
        <w:rPr>
          <w:rFonts w:ascii="QBE Sans" w:hAnsi="QBE Sans" w:cs="QBE Sans"/>
          <w:lang w:val="it-IT"/>
        </w:rPr>
        <w:t xml:space="preserve"> sia adeguatamente preparata per incidenti simili in futuro. Discussioni su budget aggiuntivo o risorse del team devono essere tenute qualora i progressi risultino insoddisfacenti.</w:t>
      </w:r>
    </w:p>
    <w:p w14:paraId="79AC822F" w14:textId="77777777" w:rsidR="006054FB" w:rsidRPr="003976A6" w:rsidRDefault="006054FB">
      <w:pPr>
        <w:spacing w:after="100" w:line="259" w:lineRule="auto"/>
        <w:rPr>
          <w:rFonts w:ascii="QBE Sans" w:hAnsi="QBE Sans" w:cs="QBE Sans"/>
          <w:lang w:val="it-IT"/>
        </w:rPr>
      </w:pPr>
    </w:p>
    <w:p w14:paraId="0F20AAC8" w14:textId="77777777" w:rsidR="00CE1F7C" w:rsidRPr="003976A6" w:rsidRDefault="004B4A56">
      <w:pPr>
        <w:pStyle w:val="Heading1"/>
        <w:rPr>
          <w:rFonts w:ascii="QBE Sans" w:hAnsi="QBE Sans" w:cs="QBE Sans"/>
          <w:color w:val="auto"/>
          <w:lang w:val="it-IT"/>
        </w:rPr>
      </w:pPr>
      <w:bookmarkStart w:id="16" w:name="_Toc236649892"/>
      <w:r w:rsidRPr="003976A6">
        <w:rPr>
          <w:rFonts w:ascii="QBE Sans" w:hAnsi="QBE Sans" w:cs="QBE Sans"/>
          <w:color w:val="auto"/>
          <w:lang w:val="it-IT"/>
        </w:rPr>
        <w:t>Appendice A: Ruoli e responsabilità dei membri del Cyber Security Incident Response Team (CSIRT)</w:t>
      </w:r>
      <w:bookmarkEnd w:id="16"/>
    </w:p>
    <w:p w14:paraId="7D6290B1"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I dettagli di contatto per gli stakeholder chiave del team di risposta devono essere forniti e aggiornati nella tabella seguente. Le strutture del team sono riportate nella Sezione 3.1. Nota: a seconda dell'organizzazione, il Responsabile del Team di Risposta agli Incidenti e il Responsabile Sicurezza Informatica possono coincidere.</w:t>
      </w:r>
    </w:p>
    <w:tbl>
      <w:tblPr>
        <w:tblStyle w:val="TableGrid"/>
        <w:tblW w:w="0" w:type="auto"/>
        <w:jc w:val="center"/>
        <w:tblBorders>
          <w:top w:val="single" w:sz="6" w:space="0" w:color="B9C0C7"/>
          <w:left w:val="single" w:sz="6" w:space="0" w:color="B9C0C7"/>
          <w:bottom w:val="single" w:sz="6" w:space="0" w:color="B9C0C7"/>
          <w:right w:val="single" w:sz="6" w:space="0" w:color="B9C0C7"/>
          <w:insideH w:val="single" w:sz="6" w:space="0" w:color="B9C0C7"/>
          <w:insideV w:val="single" w:sz="6" w:space="0" w:color="B9C0C7"/>
        </w:tblBorders>
        <w:tblLook w:val="04A0" w:firstRow="1" w:lastRow="0" w:firstColumn="1" w:lastColumn="0" w:noHBand="0" w:noVBand="1"/>
      </w:tblPr>
      <w:tblGrid>
        <w:gridCol w:w="5871"/>
        <w:gridCol w:w="1396"/>
        <w:gridCol w:w="1409"/>
        <w:gridCol w:w="1748"/>
      </w:tblGrid>
      <w:tr w:rsidR="00CE1F7C" w:rsidRPr="003976A6" w14:paraId="06B4DF74" w14:textId="77777777" w:rsidTr="006054FB">
        <w:trPr>
          <w:jc w:val="center"/>
        </w:trPr>
        <w:tc>
          <w:tcPr>
            <w:tcW w:w="6120" w:type="dxa"/>
            <w:shd w:val="clear" w:color="auto" w:fill="000000" w:themeFill="text1"/>
            <w:tcMar>
              <w:top w:w="80" w:type="dxa"/>
              <w:left w:w="100" w:type="dxa"/>
              <w:bottom w:w="80" w:type="dxa"/>
              <w:right w:w="100" w:type="dxa"/>
            </w:tcMar>
            <w:vAlign w:val="center"/>
          </w:tcPr>
          <w:p w14:paraId="2E7BC820" w14:textId="77777777" w:rsidR="00CE1F7C" w:rsidRPr="003976A6" w:rsidRDefault="004B4A56">
            <w:pPr>
              <w:spacing w:line="252" w:lineRule="auto"/>
              <w:rPr>
                <w:rFonts w:ascii="QBE Sans" w:hAnsi="QBE Sans" w:cs="QBE Sans"/>
              </w:rPr>
            </w:pPr>
            <w:proofErr w:type="spellStart"/>
            <w:r w:rsidRPr="003976A6">
              <w:rPr>
                <w:rFonts w:ascii="QBE Sans" w:hAnsi="QBE Sans" w:cs="QBE Sans"/>
                <w:b/>
                <w:color w:val="FFFFFF"/>
                <w:sz w:val="17"/>
              </w:rPr>
              <w:t>Ruolo</w:t>
            </w:r>
            <w:proofErr w:type="spellEnd"/>
          </w:p>
        </w:tc>
        <w:tc>
          <w:tcPr>
            <w:tcW w:w="1440" w:type="dxa"/>
            <w:shd w:val="clear" w:color="auto" w:fill="000000" w:themeFill="text1"/>
            <w:tcMar>
              <w:top w:w="80" w:type="dxa"/>
              <w:left w:w="100" w:type="dxa"/>
              <w:bottom w:w="80" w:type="dxa"/>
              <w:right w:w="100" w:type="dxa"/>
            </w:tcMar>
            <w:vAlign w:val="center"/>
          </w:tcPr>
          <w:p w14:paraId="1E609B84"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Nome</w:t>
            </w:r>
          </w:p>
        </w:tc>
        <w:tc>
          <w:tcPr>
            <w:tcW w:w="1440" w:type="dxa"/>
            <w:shd w:val="clear" w:color="auto" w:fill="000000" w:themeFill="text1"/>
            <w:tcMar>
              <w:top w:w="80" w:type="dxa"/>
              <w:left w:w="100" w:type="dxa"/>
              <w:bottom w:w="80" w:type="dxa"/>
              <w:right w:w="100" w:type="dxa"/>
            </w:tcMar>
            <w:vAlign w:val="center"/>
          </w:tcPr>
          <w:p w14:paraId="162A46A3"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Telefono</w:t>
            </w:r>
          </w:p>
        </w:tc>
        <w:tc>
          <w:tcPr>
            <w:tcW w:w="1800" w:type="dxa"/>
            <w:shd w:val="clear" w:color="auto" w:fill="000000" w:themeFill="text1"/>
            <w:tcMar>
              <w:top w:w="80" w:type="dxa"/>
              <w:left w:w="100" w:type="dxa"/>
              <w:bottom w:w="80" w:type="dxa"/>
              <w:right w:w="100" w:type="dxa"/>
            </w:tcMar>
            <w:vAlign w:val="center"/>
          </w:tcPr>
          <w:p w14:paraId="3910D091"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Indirizzo email</w:t>
            </w:r>
          </w:p>
        </w:tc>
      </w:tr>
      <w:tr w:rsidR="00CE1F7C" w:rsidRPr="003976A6" w14:paraId="0C021F54" w14:textId="77777777">
        <w:trPr>
          <w:jc w:val="center"/>
        </w:trPr>
        <w:tc>
          <w:tcPr>
            <w:tcW w:w="6120" w:type="dxa"/>
            <w:tcMar>
              <w:top w:w="80" w:type="dxa"/>
              <w:left w:w="100" w:type="dxa"/>
              <w:bottom w:w="80" w:type="dxa"/>
              <w:right w:w="100" w:type="dxa"/>
            </w:tcMar>
          </w:tcPr>
          <w:p w14:paraId="5B069135" w14:textId="77777777" w:rsidR="00CE1F7C" w:rsidRPr="003976A6" w:rsidRDefault="004B4A56">
            <w:pPr>
              <w:rPr>
                <w:rFonts w:ascii="QBE Sans" w:hAnsi="QBE Sans" w:cs="QBE Sans"/>
                <w:lang w:val="it-IT"/>
              </w:rPr>
            </w:pPr>
            <w:r w:rsidRPr="003976A6">
              <w:rPr>
                <w:rFonts w:ascii="QBE Sans" w:hAnsi="QBE Sans" w:cs="QBE Sans"/>
                <w:b/>
                <w:lang w:val="it-IT"/>
              </w:rPr>
              <w:t>Responsabile del Team di Risposta agli Incidenti, ad esempio Chief Information Security Officer</w:t>
            </w:r>
          </w:p>
          <w:p w14:paraId="3AA024F4"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Coordinare risorse e attività relative all'incidente, incluse informative al Team di Management e al Team Esecutivo.</w:t>
            </w:r>
          </w:p>
          <w:p w14:paraId="3C97906D"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Coordinare i canali di comunicazione interna e aggiornare gli stakeholder interni chiave sui dettagli dell'incidente per le comunicazioni esterne.</w:t>
            </w:r>
          </w:p>
          <w:p w14:paraId="3C4642C7"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Escalare incidenti e fornire aggiornamenti al Team Esecutivo secondo necessità.</w:t>
            </w:r>
          </w:p>
          <w:p w14:paraId="01DF6578"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Coinvolgere fornitori esterni di risposta cyber, consulenti legali e provider analoghi quando richiesto.</w:t>
            </w:r>
          </w:p>
          <w:p w14:paraId="2A448CB0"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Documentare e mantenere le registrazioni dell'incidente e delle attività di risposta.</w:t>
            </w:r>
          </w:p>
          <w:p w14:paraId="5B3D12CC"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Avviare azioni di follow-up per ridurre la probabilità di ricorrenza.</w:t>
            </w:r>
          </w:p>
          <w:p w14:paraId="3A823F90"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Autorizzare indagini in sede da parte di soggetti esterni, inclusi provider di servizi e autorità competenti, durante qualsiasi investigazione di sicurezza.</w:t>
            </w:r>
          </w:p>
        </w:tc>
        <w:tc>
          <w:tcPr>
            <w:tcW w:w="1440" w:type="dxa"/>
            <w:tcMar>
              <w:top w:w="80" w:type="dxa"/>
              <w:left w:w="100" w:type="dxa"/>
              <w:bottom w:w="80" w:type="dxa"/>
              <w:right w:w="100" w:type="dxa"/>
            </w:tcMar>
          </w:tcPr>
          <w:p w14:paraId="07547A01"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5043CB0F"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07459315" w14:textId="77777777" w:rsidR="00CE1F7C" w:rsidRPr="003976A6" w:rsidRDefault="00CE1F7C">
            <w:pPr>
              <w:spacing w:line="252" w:lineRule="auto"/>
              <w:rPr>
                <w:rFonts w:ascii="QBE Sans" w:hAnsi="QBE Sans" w:cs="QBE Sans"/>
                <w:lang w:val="it-IT"/>
              </w:rPr>
            </w:pPr>
          </w:p>
        </w:tc>
      </w:tr>
      <w:tr w:rsidR="00CE1F7C" w:rsidRPr="003976A6" w14:paraId="302EF86F" w14:textId="77777777">
        <w:trPr>
          <w:jc w:val="center"/>
        </w:trPr>
        <w:tc>
          <w:tcPr>
            <w:tcW w:w="6120" w:type="dxa"/>
            <w:tcMar>
              <w:top w:w="80" w:type="dxa"/>
              <w:left w:w="100" w:type="dxa"/>
              <w:bottom w:w="80" w:type="dxa"/>
              <w:right w:w="100" w:type="dxa"/>
            </w:tcMar>
          </w:tcPr>
          <w:p w14:paraId="03462EEB" w14:textId="77777777" w:rsidR="00CE1F7C" w:rsidRPr="003976A6" w:rsidRDefault="004B4A56">
            <w:pPr>
              <w:rPr>
                <w:rFonts w:ascii="QBE Sans" w:hAnsi="QBE Sans" w:cs="QBE Sans"/>
                <w:lang w:val="it-IT"/>
              </w:rPr>
            </w:pPr>
            <w:r w:rsidRPr="003976A6">
              <w:rPr>
                <w:rFonts w:ascii="QBE Sans" w:hAnsi="QBE Sans" w:cs="QBE Sans"/>
                <w:b/>
                <w:lang w:val="it-IT"/>
              </w:rPr>
              <w:t>Responsabile Sicurezza Informatica, ad esempio Senior IT Leader che riporta al CISO</w:t>
            </w:r>
          </w:p>
          <w:p w14:paraId="39232EB0"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Garantire che ogni evento di sicurezza informatica segnalato sia investigato.</w:t>
            </w:r>
          </w:p>
          <w:p w14:paraId="7EDD2A1C"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Guidare la risposta tecnica all'incidente di sicurezza delle informazioni.</w:t>
            </w:r>
          </w:p>
          <w:p w14:paraId="7E56EDAE"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Assegnare un rating di priorità all'incidente.</w:t>
            </w:r>
          </w:p>
          <w:p w14:paraId="25D5AE87"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Escalare incidenti P1-P2, e P3 come deciso dall'organizzazione, al Responsabile del Team di Risposta agli Incidenti.</w:t>
            </w:r>
          </w:p>
          <w:p w14:paraId="7C31A7D2"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Coordinare le risorse tecniche a supporto della strategia complessiva di risposta.</w:t>
            </w:r>
          </w:p>
          <w:p w14:paraId="38204199"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Coordinare la risposta, inclusa la documentazione di tutte le misure di emergenza adottate, la raccolta delle evidenze e la chiusura dell'evento.</w:t>
            </w:r>
          </w:p>
          <w:p w14:paraId="264C9A98"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Supervisionare e guidare le attività di risposta IT del Team di Sicurezza IT.</w:t>
            </w:r>
          </w:p>
        </w:tc>
        <w:tc>
          <w:tcPr>
            <w:tcW w:w="1440" w:type="dxa"/>
            <w:tcMar>
              <w:top w:w="80" w:type="dxa"/>
              <w:left w:w="100" w:type="dxa"/>
              <w:bottom w:w="80" w:type="dxa"/>
              <w:right w:w="100" w:type="dxa"/>
            </w:tcMar>
          </w:tcPr>
          <w:p w14:paraId="6537F28F"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6DFB9E20"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70DF9E56" w14:textId="77777777" w:rsidR="00CE1F7C" w:rsidRPr="003976A6" w:rsidRDefault="00CE1F7C">
            <w:pPr>
              <w:spacing w:line="252" w:lineRule="auto"/>
              <w:rPr>
                <w:rFonts w:ascii="QBE Sans" w:hAnsi="QBE Sans" w:cs="QBE Sans"/>
                <w:lang w:val="it-IT"/>
              </w:rPr>
            </w:pPr>
          </w:p>
        </w:tc>
      </w:tr>
      <w:tr w:rsidR="00CE1F7C" w:rsidRPr="003976A6" w14:paraId="611CB978" w14:textId="77777777">
        <w:trPr>
          <w:jc w:val="center"/>
        </w:trPr>
        <w:tc>
          <w:tcPr>
            <w:tcW w:w="6120" w:type="dxa"/>
            <w:tcMar>
              <w:top w:w="80" w:type="dxa"/>
              <w:left w:w="100" w:type="dxa"/>
              <w:bottom w:w="80" w:type="dxa"/>
              <w:right w:w="100" w:type="dxa"/>
            </w:tcMar>
          </w:tcPr>
          <w:p w14:paraId="0F036631" w14:textId="77777777" w:rsidR="00CE1F7C" w:rsidRPr="003976A6" w:rsidRDefault="004B4A56">
            <w:pPr>
              <w:rPr>
                <w:rFonts w:ascii="QBE Sans" w:hAnsi="QBE Sans" w:cs="QBE Sans"/>
              </w:rPr>
            </w:pPr>
            <w:r w:rsidRPr="003976A6">
              <w:rPr>
                <w:rFonts w:ascii="QBE Sans" w:hAnsi="QBE Sans" w:cs="QBE Sans"/>
                <w:b/>
              </w:rPr>
              <w:t xml:space="preserve">Team di </w:t>
            </w:r>
            <w:proofErr w:type="spellStart"/>
            <w:r w:rsidRPr="003976A6">
              <w:rPr>
                <w:rFonts w:ascii="QBE Sans" w:hAnsi="QBE Sans" w:cs="QBE Sans"/>
                <w:b/>
              </w:rPr>
              <w:t>Sicurezza</w:t>
            </w:r>
            <w:proofErr w:type="spellEnd"/>
            <w:r w:rsidRPr="003976A6">
              <w:rPr>
                <w:rFonts w:ascii="QBE Sans" w:hAnsi="QBE Sans" w:cs="QBE Sans"/>
                <w:b/>
              </w:rPr>
              <w:t xml:space="preserve"> IT, </w:t>
            </w:r>
            <w:proofErr w:type="spellStart"/>
            <w:r w:rsidRPr="003976A6">
              <w:rPr>
                <w:rFonts w:ascii="QBE Sans" w:hAnsi="QBE Sans" w:cs="QBE Sans"/>
                <w:b/>
              </w:rPr>
              <w:t>inclusi</w:t>
            </w:r>
            <w:proofErr w:type="spellEnd"/>
            <w:r w:rsidRPr="003976A6">
              <w:rPr>
                <w:rFonts w:ascii="QBE Sans" w:hAnsi="QBE Sans" w:cs="QBE Sans"/>
                <w:b/>
              </w:rPr>
              <w:t xml:space="preserve"> IT Security e Security Operations Centre</w:t>
            </w:r>
          </w:p>
          <w:p w14:paraId="57161F0B"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Investigazione degli eventi di sicurezza informatica.</w:t>
            </w:r>
          </w:p>
          <w:p w14:paraId="655F6876"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Triage, classificazione e raccomandazione del livello di priorità al Responsabile Sicurezza Informatica.</w:t>
            </w:r>
          </w:p>
          <w:p w14:paraId="24C39356"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Esecuzione delle attività pertinenti di contenimento, risposta e ripristino.</w:t>
            </w:r>
          </w:p>
          <w:p w14:paraId="0F39686A"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Raccolta, revisione e analisi iniziale delle evidenze.</w:t>
            </w:r>
          </w:p>
        </w:tc>
        <w:tc>
          <w:tcPr>
            <w:tcW w:w="1440" w:type="dxa"/>
            <w:tcMar>
              <w:top w:w="80" w:type="dxa"/>
              <w:left w:w="100" w:type="dxa"/>
              <w:bottom w:w="80" w:type="dxa"/>
              <w:right w:w="100" w:type="dxa"/>
            </w:tcMar>
          </w:tcPr>
          <w:p w14:paraId="44E871BC"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144A5D23"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738610EB" w14:textId="77777777" w:rsidR="00CE1F7C" w:rsidRPr="003976A6" w:rsidRDefault="00CE1F7C">
            <w:pPr>
              <w:spacing w:line="252" w:lineRule="auto"/>
              <w:rPr>
                <w:rFonts w:ascii="QBE Sans" w:hAnsi="QBE Sans" w:cs="QBE Sans"/>
                <w:lang w:val="it-IT"/>
              </w:rPr>
            </w:pPr>
          </w:p>
        </w:tc>
      </w:tr>
      <w:tr w:rsidR="00CE1F7C" w:rsidRPr="003976A6" w14:paraId="315B9321" w14:textId="77777777">
        <w:trPr>
          <w:jc w:val="center"/>
        </w:trPr>
        <w:tc>
          <w:tcPr>
            <w:tcW w:w="6120" w:type="dxa"/>
            <w:tcMar>
              <w:top w:w="80" w:type="dxa"/>
              <w:left w:w="100" w:type="dxa"/>
              <w:bottom w:w="80" w:type="dxa"/>
              <w:right w:w="100" w:type="dxa"/>
            </w:tcMar>
          </w:tcPr>
          <w:p w14:paraId="3D5DC9A8" w14:textId="77777777" w:rsidR="00CE1F7C" w:rsidRPr="003976A6" w:rsidRDefault="004B4A56">
            <w:pPr>
              <w:rPr>
                <w:rFonts w:ascii="QBE Sans" w:hAnsi="QBE Sans" w:cs="QBE Sans"/>
              </w:rPr>
            </w:pPr>
            <w:r w:rsidRPr="003976A6">
              <w:rPr>
                <w:rFonts w:ascii="QBE Sans" w:hAnsi="QBE Sans" w:cs="QBE Sans"/>
                <w:b/>
              </w:rPr>
              <w:t>IT Service Desk</w:t>
            </w:r>
          </w:p>
          <w:p w14:paraId="2FED61F3"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Condurre l'investigazione iniziale dei ticket aperti per identificare eventi di sicurezza informatica.</w:t>
            </w:r>
          </w:p>
          <w:p w14:paraId="7E5F7156"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Segnalare eventi di sicurezza informatica al Team di Sicurezza IT.</w:t>
            </w:r>
          </w:p>
        </w:tc>
        <w:tc>
          <w:tcPr>
            <w:tcW w:w="1440" w:type="dxa"/>
            <w:tcMar>
              <w:top w:w="80" w:type="dxa"/>
              <w:left w:w="100" w:type="dxa"/>
              <w:bottom w:w="80" w:type="dxa"/>
              <w:right w:w="100" w:type="dxa"/>
            </w:tcMar>
          </w:tcPr>
          <w:p w14:paraId="637805D2"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463F29E8"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3B7B4B86" w14:textId="77777777" w:rsidR="00CE1F7C" w:rsidRPr="003976A6" w:rsidRDefault="00CE1F7C">
            <w:pPr>
              <w:spacing w:line="252" w:lineRule="auto"/>
              <w:rPr>
                <w:rFonts w:ascii="QBE Sans" w:hAnsi="QBE Sans" w:cs="QBE Sans"/>
                <w:lang w:val="it-IT"/>
              </w:rPr>
            </w:pPr>
          </w:p>
        </w:tc>
      </w:tr>
      <w:tr w:rsidR="00CE1F7C" w:rsidRPr="003976A6" w14:paraId="5EE27B3B" w14:textId="77777777">
        <w:trPr>
          <w:jc w:val="center"/>
        </w:trPr>
        <w:tc>
          <w:tcPr>
            <w:tcW w:w="6120" w:type="dxa"/>
            <w:tcMar>
              <w:top w:w="80" w:type="dxa"/>
              <w:left w:w="100" w:type="dxa"/>
              <w:bottom w:w="80" w:type="dxa"/>
              <w:right w:w="100" w:type="dxa"/>
            </w:tcMar>
          </w:tcPr>
          <w:p w14:paraId="65B9C1F7" w14:textId="77777777" w:rsidR="00CE1F7C" w:rsidRPr="003976A6" w:rsidRDefault="004B4A56">
            <w:pPr>
              <w:rPr>
                <w:rFonts w:ascii="QBE Sans" w:hAnsi="QBE Sans" w:cs="QBE Sans"/>
              </w:rPr>
            </w:pPr>
            <w:proofErr w:type="spellStart"/>
            <w:r w:rsidRPr="003976A6">
              <w:rPr>
                <w:rFonts w:ascii="QBE Sans" w:hAnsi="QBE Sans" w:cs="QBE Sans"/>
                <w:b/>
              </w:rPr>
              <w:t>Esempio</w:t>
            </w:r>
            <w:proofErr w:type="spellEnd"/>
            <w:r w:rsidRPr="003976A6">
              <w:rPr>
                <w:rFonts w:ascii="QBE Sans" w:hAnsi="QBE Sans" w:cs="QBE Sans"/>
                <w:b/>
              </w:rPr>
              <w:t>: Provider di Managed Detection and Response / Security Operations Centre</w:t>
            </w:r>
          </w:p>
          <w:p w14:paraId="54A7B3DA"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Identificare potenziali eventi di sicurezza informatica e condurre investigazione e triage iniziali.</w:t>
            </w:r>
          </w:p>
          <w:p w14:paraId="2873C8CA"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Segnalare eventi di sicurezza informatica al Team di Sicurezza IT.</w:t>
            </w:r>
          </w:p>
          <w:p w14:paraId="6C8C5AC5"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lastRenderedPageBreak/>
              <w:t>Supportare l'uso e l'eventuale ulteriore deployment di strumenti di sicurezza per la risposta agli incidenti.</w:t>
            </w:r>
          </w:p>
        </w:tc>
        <w:tc>
          <w:tcPr>
            <w:tcW w:w="1440" w:type="dxa"/>
            <w:tcMar>
              <w:top w:w="80" w:type="dxa"/>
              <w:left w:w="100" w:type="dxa"/>
              <w:bottom w:w="80" w:type="dxa"/>
              <w:right w:w="100" w:type="dxa"/>
            </w:tcMar>
          </w:tcPr>
          <w:p w14:paraId="3A0FF5F2"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5630AD66"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61829076" w14:textId="77777777" w:rsidR="00CE1F7C" w:rsidRPr="003976A6" w:rsidRDefault="00CE1F7C">
            <w:pPr>
              <w:spacing w:line="252" w:lineRule="auto"/>
              <w:rPr>
                <w:rFonts w:ascii="QBE Sans" w:hAnsi="QBE Sans" w:cs="QBE Sans"/>
                <w:lang w:val="it-IT"/>
              </w:rPr>
            </w:pPr>
          </w:p>
        </w:tc>
      </w:tr>
      <w:tr w:rsidR="00CE1F7C" w:rsidRPr="003976A6" w14:paraId="7D11EABE" w14:textId="77777777">
        <w:trPr>
          <w:jc w:val="center"/>
        </w:trPr>
        <w:tc>
          <w:tcPr>
            <w:tcW w:w="6120" w:type="dxa"/>
            <w:tcMar>
              <w:top w:w="80" w:type="dxa"/>
              <w:left w:w="100" w:type="dxa"/>
              <w:bottom w:w="80" w:type="dxa"/>
              <w:right w:w="100" w:type="dxa"/>
            </w:tcMar>
          </w:tcPr>
          <w:p w14:paraId="2DA4D683" w14:textId="77777777" w:rsidR="00CE1F7C" w:rsidRPr="003976A6" w:rsidRDefault="004B4A56">
            <w:pPr>
              <w:rPr>
                <w:rFonts w:ascii="QBE Sans" w:hAnsi="QBE Sans" w:cs="QBE Sans"/>
              </w:rPr>
            </w:pPr>
            <w:r w:rsidRPr="003976A6">
              <w:rPr>
                <w:rFonts w:ascii="QBE Sans" w:hAnsi="QBE Sans" w:cs="QBE Sans"/>
                <w:b/>
              </w:rPr>
              <w:t>General Counsel / Data Protection Officer</w:t>
            </w:r>
          </w:p>
          <w:p w14:paraId="72914FDA" w14:textId="7C01879C"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Garantire la conformità di [</w:t>
            </w:r>
            <w:r w:rsidR="003976A6" w:rsidRPr="003976A6">
              <w:rPr>
                <w:rFonts w:ascii="QBE Sans" w:hAnsi="QBE Sans" w:cs="QBE Sans"/>
                <w:sz w:val="14"/>
                <w:lang w:val="it-IT"/>
              </w:rPr>
              <w:t>NOME AZIENDA</w:t>
            </w:r>
            <w:r w:rsidRPr="003976A6">
              <w:rPr>
                <w:rFonts w:ascii="QBE Sans" w:hAnsi="QBE Sans" w:cs="QBE Sans"/>
                <w:sz w:val="14"/>
                <w:lang w:val="it-IT"/>
              </w:rPr>
              <w:t>] alle responsabilità relative alla protezione dei dati personali, incluso il raccordo con le autorità competenti entro i termini richiesti.</w:t>
            </w:r>
          </w:p>
          <w:p w14:paraId="30DB6F7D"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Collaborare con il team di risposta per valutare il potenziale impatto degli incidenti privacy e determinare le azioni legali necessarie.</w:t>
            </w:r>
          </w:p>
          <w:p w14:paraId="013EE62C"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Garantire la conformità ad altre responsabilità legali, regolamentari e contrattuali, incluso il raccordo con autorità competenti.</w:t>
            </w:r>
          </w:p>
          <w:p w14:paraId="469D1C02"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Supervisionare la preparazione delle notifiche a soggetti interessati e autorità, garantendo accuratezza e conformità agli standard legali.</w:t>
            </w:r>
          </w:p>
          <w:p w14:paraId="32D3B910"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Consigliare sui rischi e sulle implicazioni legali e coordinarsi con consulenti esterni, se richiesto.</w:t>
            </w:r>
          </w:p>
        </w:tc>
        <w:tc>
          <w:tcPr>
            <w:tcW w:w="1440" w:type="dxa"/>
            <w:tcMar>
              <w:top w:w="80" w:type="dxa"/>
              <w:left w:w="100" w:type="dxa"/>
              <w:bottom w:w="80" w:type="dxa"/>
              <w:right w:w="100" w:type="dxa"/>
            </w:tcMar>
          </w:tcPr>
          <w:p w14:paraId="2BA226A1"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17AD93B2"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0DE4B5B7" w14:textId="77777777" w:rsidR="00CE1F7C" w:rsidRPr="003976A6" w:rsidRDefault="00CE1F7C">
            <w:pPr>
              <w:spacing w:line="252" w:lineRule="auto"/>
              <w:rPr>
                <w:rFonts w:ascii="QBE Sans" w:hAnsi="QBE Sans" w:cs="QBE Sans"/>
                <w:lang w:val="it-IT"/>
              </w:rPr>
            </w:pPr>
          </w:p>
        </w:tc>
      </w:tr>
      <w:tr w:rsidR="00CE1F7C" w:rsidRPr="003976A6" w14:paraId="46469BAE" w14:textId="77777777">
        <w:trPr>
          <w:jc w:val="center"/>
        </w:trPr>
        <w:tc>
          <w:tcPr>
            <w:tcW w:w="6120" w:type="dxa"/>
            <w:tcMar>
              <w:top w:w="80" w:type="dxa"/>
              <w:left w:w="100" w:type="dxa"/>
              <w:bottom w:w="80" w:type="dxa"/>
              <w:right w:w="100" w:type="dxa"/>
            </w:tcMar>
          </w:tcPr>
          <w:p w14:paraId="652E4B70" w14:textId="77777777" w:rsidR="00CE1F7C" w:rsidRPr="003976A6" w:rsidRDefault="004B4A56">
            <w:pPr>
              <w:rPr>
                <w:rFonts w:ascii="QBE Sans" w:hAnsi="QBE Sans" w:cs="QBE Sans"/>
              </w:rPr>
            </w:pPr>
            <w:r w:rsidRPr="003976A6">
              <w:rPr>
                <w:rFonts w:ascii="QBE Sans" w:hAnsi="QBE Sans" w:cs="QBE Sans"/>
                <w:b/>
              </w:rPr>
              <w:t>Risk Manager</w:t>
            </w:r>
          </w:p>
          <w:p w14:paraId="61F76712"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Essere informato il prima possibile di qualsiasi potenziale esigenza di attivare polizze assicurative pertinenti.</w:t>
            </w:r>
          </w:p>
          <w:p w14:paraId="3B991372"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Guidare il contatto con assicuratori, attivazione delle polizze, gestione delle relazioni e requisiti assicurativi, mantenendo informati gli altri membri del CSIRT.</w:t>
            </w:r>
          </w:p>
        </w:tc>
        <w:tc>
          <w:tcPr>
            <w:tcW w:w="1440" w:type="dxa"/>
            <w:tcMar>
              <w:top w:w="80" w:type="dxa"/>
              <w:left w:w="100" w:type="dxa"/>
              <w:bottom w:w="80" w:type="dxa"/>
              <w:right w:w="100" w:type="dxa"/>
            </w:tcMar>
          </w:tcPr>
          <w:p w14:paraId="66204FF1"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2DBF0D7D"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6B62F1B3" w14:textId="77777777" w:rsidR="00CE1F7C" w:rsidRPr="003976A6" w:rsidRDefault="00CE1F7C">
            <w:pPr>
              <w:spacing w:line="252" w:lineRule="auto"/>
              <w:rPr>
                <w:rFonts w:ascii="QBE Sans" w:hAnsi="QBE Sans" w:cs="QBE Sans"/>
                <w:lang w:val="it-IT"/>
              </w:rPr>
            </w:pPr>
          </w:p>
        </w:tc>
      </w:tr>
      <w:tr w:rsidR="00CE1F7C" w:rsidRPr="003976A6" w14:paraId="5034606B" w14:textId="77777777">
        <w:trPr>
          <w:jc w:val="center"/>
        </w:trPr>
        <w:tc>
          <w:tcPr>
            <w:tcW w:w="6120" w:type="dxa"/>
            <w:tcMar>
              <w:top w:w="80" w:type="dxa"/>
              <w:left w:w="100" w:type="dxa"/>
              <w:bottom w:w="80" w:type="dxa"/>
              <w:right w:w="100" w:type="dxa"/>
            </w:tcMar>
          </w:tcPr>
          <w:p w14:paraId="7620E613" w14:textId="77777777" w:rsidR="00CE1F7C" w:rsidRPr="003976A6" w:rsidRDefault="004B4A56">
            <w:pPr>
              <w:rPr>
                <w:rFonts w:ascii="QBE Sans" w:hAnsi="QBE Sans" w:cs="QBE Sans"/>
              </w:rPr>
            </w:pPr>
            <w:proofErr w:type="spellStart"/>
            <w:r w:rsidRPr="003976A6">
              <w:rPr>
                <w:rFonts w:ascii="QBE Sans" w:hAnsi="QBE Sans" w:cs="QBE Sans"/>
                <w:b/>
              </w:rPr>
              <w:t>Responsabile</w:t>
            </w:r>
            <w:proofErr w:type="spellEnd"/>
            <w:r w:rsidRPr="003976A6">
              <w:rPr>
                <w:rFonts w:ascii="QBE Sans" w:hAnsi="QBE Sans" w:cs="QBE Sans"/>
                <w:b/>
              </w:rPr>
              <w:t xml:space="preserve"> </w:t>
            </w:r>
            <w:proofErr w:type="spellStart"/>
            <w:r w:rsidRPr="003976A6">
              <w:rPr>
                <w:rFonts w:ascii="QBE Sans" w:hAnsi="QBE Sans" w:cs="QBE Sans"/>
                <w:b/>
              </w:rPr>
              <w:t>Comunicazione</w:t>
            </w:r>
            <w:proofErr w:type="spellEnd"/>
            <w:r w:rsidRPr="003976A6">
              <w:rPr>
                <w:rFonts w:ascii="QBE Sans" w:hAnsi="QBE Sans" w:cs="QBE Sans"/>
                <w:b/>
              </w:rPr>
              <w:t xml:space="preserve"> / Head of Corporate Communications</w:t>
            </w:r>
          </w:p>
          <w:p w14:paraId="5C942617"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Collaborare con General Counsel e Data Privacy Counsel per garantire conformità legale in tutte le comunicazioni interne ed esterne.</w:t>
            </w:r>
          </w:p>
          <w:p w14:paraId="0ED2B3EA"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Sviluppare ed eseguire piani di comunicazione specifici per l'incidente, allineati alla strategia di risposta.</w:t>
            </w:r>
          </w:p>
          <w:p w14:paraId="6C86F262"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Identificare messaggi chiave e obiettivi per comunicazioni interne ed esterne.</w:t>
            </w:r>
          </w:p>
          <w:p w14:paraId="63673462"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Coordinare aggiornamenti ai dipendenti, comunicazioni pubbliche, relazioni media e comunicazioni agli stakeholder.</w:t>
            </w:r>
          </w:p>
          <w:p w14:paraId="5903CFBA"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Documentare attività e decisioni di comunicazione per analisi e reporting post-incidente.</w:t>
            </w:r>
          </w:p>
        </w:tc>
        <w:tc>
          <w:tcPr>
            <w:tcW w:w="1440" w:type="dxa"/>
            <w:tcMar>
              <w:top w:w="80" w:type="dxa"/>
              <w:left w:w="100" w:type="dxa"/>
              <w:bottom w:w="80" w:type="dxa"/>
              <w:right w:w="100" w:type="dxa"/>
            </w:tcMar>
          </w:tcPr>
          <w:p w14:paraId="02F2C34E"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680A4E5D"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19219836" w14:textId="77777777" w:rsidR="00CE1F7C" w:rsidRPr="003976A6" w:rsidRDefault="00CE1F7C">
            <w:pPr>
              <w:spacing w:line="252" w:lineRule="auto"/>
              <w:rPr>
                <w:rFonts w:ascii="QBE Sans" w:hAnsi="QBE Sans" w:cs="QBE Sans"/>
                <w:lang w:val="it-IT"/>
              </w:rPr>
            </w:pPr>
          </w:p>
        </w:tc>
      </w:tr>
      <w:tr w:rsidR="00CE1F7C" w:rsidRPr="003976A6" w14:paraId="1B11068B" w14:textId="77777777">
        <w:trPr>
          <w:jc w:val="center"/>
        </w:trPr>
        <w:tc>
          <w:tcPr>
            <w:tcW w:w="6120" w:type="dxa"/>
            <w:tcMar>
              <w:top w:w="80" w:type="dxa"/>
              <w:left w:w="100" w:type="dxa"/>
              <w:bottom w:w="80" w:type="dxa"/>
              <w:right w:w="100" w:type="dxa"/>
            </w:tcMar>
          </w:tcPr>
          <w:p w14:paraId="0AB189A5" w14:textId="77777777" w:rsidR="00CE1F7C" w:rsidRPr="003976A6" w:rsidRDefault="004B4A56">
            <w:pPr>
              <w:rPr>
                <w:rFonts w:ascii="QBE Sans" w:hAnsi="QBE Sans" w:cs="QBE Sans"/>
              </w:rPr>
            </w:pPr>
            <w:r w:rsidRPr="003976A6">
              <w:rPr>
                <w:rFonts w:ascii="QBE Sans" w:hAnsi="QBE Sans" w:cs="QBE Sans"/>
                <w:b/>
              </w:rPr>
              <w:t>HR</w:t>
            </w:r>
          </w:p>
          <w:p w14:paraId="6E45ECBC" w14:textId="142D0601"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Essere informata quando la salute e sicurezza di un dipendente è a rischio o quando la causa radice dell'incidente si ritiene abbia coinvolto un dipendente di [</w:t>
            </w:r>
            <w:r w:rsidR="003976A6" w:rsidRPr="003976A6">
              <w:rPr>
                <w:rFonts w:ascii="QBE Sans" w:hAnsi="QBE Sans" w:cs="QBE Sans"/>
                <w:sz w:val="14"/>
                <w:lang w:val="it-IT"/>
              </w:rPr>
              <w:t>NOME AZIENDA</w:t>
            </w:r>
            <w:r w:rsidRPr="003976A6">
              <w:rPr>
                <w:rFonts w:ascii="QBE Sans" w:hAnsi="QBE Sans" w:cs="QBE Sans"/>
                <w:sz w:val="14"/>
                <w:lang w:val="it-IT"/>
              </w:rPr>
              <w:t>], accidentalmente o intenzionalmente.</w:t>
            </w:r>
          </w:p>
          <w:p w14:paraId="37ED2E0C"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Supportare i dipendenti nell'adattamento a cambiamenti temporanei, come sedi di lavoro alternative o nuovi flussi operativi.</w:t>
            </w:r>
          </w:p>
        </w:tc>
        <w:tc>
          <w:tcPr>
            <w:tcW w:w="1440" w:type="dxa"/>
            <w:tcMar>
              <w:top w:w="80" w:type="dxa"/>
              <w:left w:w="100" w:type="dxa"/>
              <w:bottom w:w="80" w:type="dxa"/>
              <w:right w:w="100" w:type="dxa"/>
            </w:tcMar>
          </w:tcPr>
          <w:p w14:paraId="296FEF7D"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7194DBDC"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769D0D3C" w14:textId="77777777" w:rsidR="00CE1F7C" w:rsidRPr="003976A6" w:rsidRDefault="00CE1F7C">
            <w:pPr>
              <w:spacing w:line="252" w:lineRule="auto"/>
              <w:rPr>
                <w:rFonts w:ascii="QBE Sans" w:hAnsi="QBE Sans" w:cs="QBE Sans"/>
                <w:lang w:val="it-IT"/>
              </w:rPr>
            </w:pPr>
          </w:p>
        </w:tc>
      </w:tr>
      <w:tr w:rsidR="00CE1F7C" w:rsidRPr="003976A6" w14:paraId="2CDB08BC" w14:textId="77777777">
        <w:trPr>
          <w:jc w:val="center"/>
        </w:trPr>
        <w:tc>
          <w:tcPr>
            <w:tcW w:w="6120" w:type="dxa"/>
            <w:tcMar>
              <w:top w:w="80" w:type="dxa"/>
              <w:left w:w="100" w:type="dxa"/>
              <w:bottom w:w="80" w:type="dxa"/>
              <w:right w:w="100" w:type="dxa"/>
            </w:tcMar>
          </w:tcPr>
          <w:p w14:paraId="06046472" w14:textId="77777777" w:rsidR="00CE1F7C" w:rsidRPr="003976A6" w:rsidRDefault="004B4A56">
            <w:pPr>
              <w:rPr>
                <w:rFonts w:ascii="QBE Sans" w:hAnsi="QBE Sans" w:cs="QBE Sans"/>
              </w:rPr>
            </w:pPr>
            <w:proofErr w:type="spellStart"/>
            <w:r w:rsidRPr="003976A6">
              <w:rPr>
                <w:rFonts w:ascii="QBE Sans" w:hAnsi="QBE Sans" w:cs="QBE Sans"/>
                <w:b/>
              </w:rPr>
              <w:t>Fornitore</w:t>
            </w:r>
            <w:proofErr w:type="spellEnd"/>
            <w:r w:rsidRPr="003976A6">
              <w:rPr>
                <w:rFonts w:ascii="QBE Sans" w:hAnsi="QBE Sans" w:cs="QBE Sans"/>
                <w:b/>
              </w:rPr>
              <w:t xml:space="preserve"> </w:t>
            </w:r>
            <w:proofErr w:type="spellStart"/>
            <w:r w:rsidRPr="003976A6">
              <w:rPr>
                <w:rFonts w:ascii="QBE Sans" w:hAnsi="QBE Sans" w:cs="QBE Sans"/>
                <w:b/>
              </w:rPr>
              <w:t>esterno</w:t>
            </w:r>
            <w:proofErr w:type="spellEnd"/>
            <w:r w:rsidRPr="003976A6">
              <w:rPr>
                <w:rFonts w:ascii="QBE Sans" w:hAnsi="QBE Sans" w:cs="QBE Sans"/>
                <w:b/>
              </w:rPr>
              <w:t xml:space="preserve"> di </w:t>
            </w:r>
            <w:proofErr w:type="spellStart"/>
            <w:r w:rsidRPr="003976A6">
              <w:rPr>
                <w:rFonts w:ascii="QBE Sans" w:hAnsi="QBE Sans" w:cs="QBE Sans"/>
                <w:b/>
              </w:rPr>
              <w:t>risposta</w:t>
            </w:r>
            <w:proofErr w:type="spellEnd"/>
            <w:r w:rsidRPr="003976A6">
              <w:rPr>
                <w:rFonts w:ascii="QBE Sans" w:hAnsi="QBE Sans" w:cs="QBE Sans"/>
                <w:b/>
              </w:rPr>
              <w:t xml:space="preserve"> cyber</w:t>
            </w:r>
          </w:p>
          <w:p w14:paraId="74EAAD7E"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Supportare, se richiesto, la gestione e pianificazione della risposta agli incidenti.</w:t>
            </w:r>
          </w:p>
          <w:p w14:paraId="4C668EF0"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Guidare la raccolta delle evidenze e l'investigazione degli incidenti escalati al fornitore.</w:t>
            </w:r>
          </w:p>
          <w:p w14:paraId="498E61CF"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Fornire consulenza ai membri interni del CSIRT sulla strategia di contenimento e ripristino.</w:t>
            </w:r>
          </w:p>
          <w:p w14:paraId="7A775BCB"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Fornire supporto tecnico alle attività di contenimento e ripristino, se richiesto.</w:t>
            </w:r>
          </w:p>
          <w:p w14:paraId="485C679B" w14:textId="68175AC8"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Produrre report indipendenti su incidenti significativi, se richiesto da [</w:t>
            </w:r>
            <w:r w:rsidR="003976A6" w:rsidRPr="003976A6">
              <w:rPr>
                <w:rFonts w:ascii="QBE Sans" w:hAnsi="QBE Sans" w:cs="QBE Sans"/>
                <w:sz w:val="14"/>
                <w:lang w:val="it-IT"/>
              </w:rPr>
              <w:t>NOME AZIENDA</w:t>
            </w:r>
            <w:r w:rsidRPr="003976A6">
              <w:rPr>
                <w:rFonts w:ascii="QBE Sans" w:hAnsi="QBE Sans" w:cs="QBE Sans"/>
                <w:sz w:val="14"/>
                <w:lang w:val="it-IT"/>
              </w:rPr>
              <w:t>] o stakeholder esterni.</w:t>
            </w:r>
          </w:p>
        </w:tc>
        <w:tc>
          <w:tcPr>
            <w:tcW w:w="1440" w:type="dxa"/>
            <w:tcMar>
              <w:top w:w="80" w:type="dxa"/>
              <w:left w:w="100" w:type="dxa"/>
              <w:bottom w:w="80" w:type="dxa"/>
              <w:right w:w="100" w:type="dxa"/>
            </w:tcMar>
          </w:tcPr>
          <w:p w14:paraId="54CD245A"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1231BE67"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36FEB5B0" w14:textId="77777777" w:rsidR="00CE1F7C" w:rsidRPr="003976A6" w:rsidRDefault="00CE1F7C">
            <w:pPr>
              <w:spacing w:line="252" w:lineRule="auto"/>
              <w:rPr>
                <w:rFonts w:ascii="QBE Sans" w:hAnsi="QBE Sans" w:cs="QBE Sans"/>
                <w:lang w:val="it-IT"/>
              </w:rPr>
            </w:pPr>
          </w:p>
        </w:tc>
      </w:tr>
      <w:tr w:rsidR="00CE1F7C" w:rsidRPr="003976A6" w14:paraId="63E2DA4C" w14:textId="77777777">
        <w:trPr>
          <w:jc w:val="center"/>
        </w:trPr>
        <w:tc>
          <w:tcPr>
            <w:tcW w:w="6120" w:type="dxa"/>
            <w:tcMar>
              <w:top w:w="80" w:type="dxa"/>
              <w:left w:w="100" w:type="dxa"/>
              <w:bottom w:w="80" w:type="dxa"/>
              <w:right w:w="100" w:type="dxa"/>
            </w:tcMar>
          </w:tcPr>
          <w:p w14:paraId="702940C9" w14:textId="77777777" w:rsidR="00CE1F7C" w:rsidRPr="003976A6" w:rsidRDefault="004B4A56">
            <w:pPr>
              <w:rPr>
                <w:rFonts w:ascii="QBE Sans" w:hAnsi="QBE Sans" w:cs="QBE Sans"/>
              </w:rPr>
            </w:pPr>
            <w:r w:rsidRPr="003976A6">
              <w:rPr>
                <w:rFonts w:ascii="QBE Sans" w:hAnsi="QBE Sans" w:cs="QBE Sans"/>
                <w:b/>
              </w:rPr>
              <w:t>Senior Management</w:t>
            </w:r>
          </w:p>
          <w:p w14:paraId="158C3D9C"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Prendere decisioni per conto del business in merito al processo di risposta agli incidenti e alla continuità operativa durante incidenti rilevanti.</w:t>
            </w:r>
          </w:p>
          <w:p w14:paraId="45B32625"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Comunicare con l'organizzazione più ampia e definire obiettivi e priorità delle attività di risposta e ripristino.</w:t>
            </w:r>
          </w:p>
          <w:p w14:paraId="340A90E3" w14:textId="77777777" w:rsidR="00CE1F7C" w:rsidRPr="003976A6" w:rsidRDefault="004B4A56">
            <w:pPr>
              <w:pStyle w:val="ListBullet"/>
              <w:spacing w:after="20"/>
              <w:rPr>
                <w:rFonts w:ascii="QBE Sans" w:hAnsi="QBE Sans" w:cs="QBE Sans"/>
                <w:lang w:val="it-IT"/>
              </w:rPr>
            </w:pPr>
            <w:r w:rsidRPr="003976A6">
              <w:rPr>
                <w:rFonts w:ascii="QBE Sans" w:hAnsi="QBE Sans" w:cs="QBE Sans"/>
                <w:sz w:val="14"/>
                <w:lang w:val="it-IT"/>
              </w:rPr>
              <w:t>Prendere decisioni e intraprendere azioni, delegando ove appropriato, in materia di gestione reputazionale, comunicazioni con clienti/partner/pubblico e negoziazione con attaccanti.</w:t>
            </w:r>
          </w:p>
        </w:tc>
        <w:tc>
          <w:tcPr>
            <w:tcW w:w="1440" w:type="dxa"/>
            <w:tcMar>
              <w:top w:w="80" w:type="dxa"/>
              <w:left w:w="100" w:type="dxa"/>
              <w:bottom w:w="80" w:type="dxa"/>
              <w:right w:w="100" w:type="dxa"/>
            </w:tcMar>
          </w:tcPr>
          <w:p w14:paraId="30D7AA69" w14:textId="77777777" w:rsidR="00CE1F7C" w:rsidRPr="003976A6" w:rsidRDefault="00CE1F7C">
            <w:pPr>
              <w:spacing w:line="252" w:lineRule="auto"/>
              <w:rPr>
                <w:rFonts w:ascii="QBE Sans" w:hAnsi="QBE Sans" w:cs="QBE Sans"/>
                <w:lang w:val="it-IT"/>
              </w:rPr>
            </w:pPr>
          </w:p>
        </w:tc>
        <w:tc>
          <w:tcPr>
            <w:tcW w:w="1440" w:type="dxa"/>
            <w:tcMar>
              <w:top w:w="80" w:type="dxa"/>
              <w:left w:w="100" w:type="dxa"/>
              <w:bottom w:w="80" w:type="dxa"/>
              <w:right w:w="100" w:type="dxa"/>
            </w:tcMar>
          </w:tcPr>
          <w:p w14:paraId="7196D064" w14:textId="77777777" w:rsidR="00CE1F7C" w:rsidRPr="003976A6" w:rsidRDefault="00CE1F7C">
            <w:pPr>
              <w:spacing w:line="252" w:lineRule="auto"/>
              <w:rPr>
                <w:rFonts w:ascii="QBE Sans" w:hAnsi="QBE Sans" w:cs="QBE Sans"/>
                <w:lang w:val="it-IT"/>
              </w:rPr>
            </w:pPr>
          </w:p>
        </w:tc>
        <w:tc>
          <w:tcPr>
            <w:tcW w:w="1800" w:type="dxa"/>
            <w:tcMar>
              <w:top w:w="80" w:type="dxa"/>
              <w:left w:w="100" w:type="dxa"/>
              <w:bottom w:w="80" w:type="dxa"/>
              <w:right w:w="100" w:type="dxa"/>
            </w:tcMar>
          </w:tcPr>
          <w:p w14:paraId="34FF1C98" w14:textId="77777777" w:rsidR="00CE1F7C" w:rsidRPr="003976A6" w:rsidRDefault="00CE1F7C">
            <w:pPr>
              <w:spacing w:line="252" w:lineRule="auto"/>
              <w:rPr>
                <w:rFonts w:ascii="QBE Sans" w:hAnsi="QBE Sans" w:cs="QBE Sans"/>
                <w:lang w:val="it-IT"/>
              </w:rPr>
            </w:pPr>
          </w:p>
        </w:tc>
      </w:tr>
    </w:tbl>
    <w:p w14:paraId="64976317" w14:textId="77777777" w:rsidR="00CE1F7C" w:rsidRPr="003976A6" w:rsidRDefault="004B4A56">
      <w:pPr>
        <w:pStyle w:val="Heading1"/>
        <w:rPr>
          <w:rFonts w:ascii="QBE Sans" w:hAnsi="QBE Sans" w:cs="QBE Sans"/>
          <w:color w:val="auto"/>
          <w:lang w:val="it-IT"/>
        </w:rPr>
      </w:pPr>
      <w:bookmarkStart w:id="17" w:name="_Toc236649893"/>
      <w:r w:rsidRPr="003976A6">
        <w:rPr>
          <w:rFonts w:ascii="QBE Sans" w:hAnsi="QBE Sans" w:cs="QBE Sans"/>
          <w:color w:val="auto"/>
          <w:lang w:val="it-IT"/>
        </w:rPr>
        <w:t>Appendice B: Elenco contatti interni</w:t>
      </w:r>
      <w:bookmarkEnd w:id="17"/>
    </w:p>
    <w:p w14:paraId="422501E0" w14:textId="77777777" w:rsidR="00CE1F7C" w:rsidRPr="003976A6" w:rsidRDefault="004B4A56">
      <w:pPr>
        <w:spacing w:after="100" w:line="259" w:lineRule="auto"/>
        <w:rPr>
          <w:rFonts w:ascii="QBE Sans" w:hAnsi="QBE Sans" w:cs="QBE Sans"/>
          <w:lang w:val="it-IT"/>
        </w:rPr>
      </w:pPr>
      <w:r w:rsidRPr="003976A6">
        <w:rPr>
          <w:rFonts w:ascii="QBE Sans" w:hAnsi="QBE Sans" w:cs="QBE Sans"/>
          <w:lang w:val="it-IT"/>
        </w:rPr>
        <w:t>Dati di contatto per i contatti chiave all'interno dell'organizzazione. Includere metodi di comunicazione alternativi per garantire il contatto anche se le reti aziendali non sono disponibili.</w:t>
      </w:r>
    </w:p>
    <w:tbl>
      <w:tblPr>
        <w:tblStyle w:val="TableGrid"/>
        <w:tblW w:w="0" w:type="auto"/>
        <w:jc w:val="center"/>
        <w:tblBorders>
          <w:top w:val="single" w:sz="6" w:space="0" w:color="B9C0C7"/>
          <w:left w:val="single" w:sz="6" w:space="0" w:color="B9C0C7"/>
          <w:bottom w:val="single" w:sz="6" w:space="0" w:color="B9C0C7"/>
          <w:right w:val="single" w:sz="6" w:space="0" w:color="B9C0C7"/>
          <w:insideH w:val="single" w:sz="6" w:space="0" w:color="B9C0C7"/>
          <w:insideV w:val="single" w:sz="6" w:space="0" w:color="B9C0C7"/>
        </w:tblBorders>
        <w:tblLook w:val="04A0" w:firstRow="1" w:lastRow="0" w:firstColumn="1" w:lastColumn="0" w:noHBand="0" w:noVBand="1"/>
      </w:tblPr>
      <w:tblGrid>
        <w:gridCol w:w="2304"/>
        <w:gridCol w:w="2304"/>
        <w:gridCol w:w="2016"/>
        <w:gridCol w:w="3744"/>
      </w:tblGrid>
      <w:tr w:rsidR="00CE1F7C" w:rsidRPr="003976A6" w14:paraId="5768458E" w14:textId="77777777" w:rsidTr="006054FB">
        <w:trPr>
          <w:jc w:val="center"/>
        </w:trPr>
        <w:tc>
          <w:tcPr>
            <w:tcW w:w="2304" w:type="dxa"/>
            <w:shd w:val="clear" w:color="auto" w:fill="000000" w:themeFill="text1"/>
            <w:tcMar>
              <w:top w:w="80" w:type="dxa"/>
              <w:left w:w="100" w:type="dxa"/>
              <w:bottom w:w="80" w:type="dxa"/>
              <w:right w:w="100" w:type="dxa"/>
            </w:tcMar>
            <w:vAlign w:val="center"/>
          </w:tcPr>
          <w:p w14:paraId="060AC683"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lastRenderedPageBreak/>
              <w:t>Nome</w:t>
            </w:r>
          </w:p>
        </w:tc>
        <w:tc>
          <w:tcPr>
            <w:tcW w:w="2304" w:type="dxa"/>
            <w:shd w:val="clear" w:color="auto" w:fill="000000" w:themeFill="text1"/>
            <w:tcMar>
              <w:top w:w="80" w:type="dxa"/>
              <w:left w:w="100" w:type="dxa"/>
              <w:bottom w:w="80" w:type="dxa"/>
              <w:right w:w="100" w:type="dxa"/>
            </w:tcMar>
            <w:vAlign w:val="center"/>
          </w:tcPr>
          <w:p w14:paraId="5F7C4EFC"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Ruolo</w:t>
            </w:r>
          </w:p>
        </w:tc>
        <w:tc>
          <w:tcPr>
            <w:tcW w:w="2016" w:type="dxa"/>
            <w:shd w:val="clear" w:color="auto" w:fill="000000" w:themeFill="text1"/>
            <w:tcMar>
              <w:top w:w="80" w:type="dxa"/>
              <w:left w:w="100" w:type="dxa"/>
              <w:bottom w:w="80" w:type="dxa"/>
              <w:right w:w="100" w:type="dxa"/>
            </w:tcMar>
            <w:vAlign w:val="center"/>
          </w:tcPr>
          <w:p w14:paraId="590C3D18"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Telefono</w:t>
            </w:r>
          </w:p>
        </w:tc>
        <w:tc>
          <w:tcPr>
            <w:tcW w:w="3744" w:type="dxa"/>
            <w:shd w:val="clear" w:color="auto" w:fill="000000" w:themeFill="text1"/>
            <w:tcMar>
              <w:top w:w="80" w:type="dxa"/>
              <w:left w:w="100" w:type="dxa"/>
              <w:bottom w:w="80" w:type="dxa"/>
              <w:right w:w="100" w:type="dxa"/>
            </w:tcMar>
            <w:vAlign w:val="center"/>
          </w:tcPr>
          <w:p w14:paraId="63A50670" w14:textId="77777777" w:rsidR="00CE1F7C" w:rsidRPr="003976A6" w:rsidRDefault="004B4A56">
            <w:pPr>
              <w:spacing w:line="252" w:lineRule="auto"/>
              <w:rPr>
                <w:rFonts w:ascii="QBE Sans" w:hAnsi="QBE Sans" w:cs="QBE Sans"/>
                <w:lang w:val="it-IT"/>
              </w:rPr>
            </w:pPr>
            <w:r w:rsidRPr="003976A6">
              <w:rPr>
                <w:rFonts w:ascii="QBE Sans" w:hAnsi="QBE Sans" w:cs="QBE Sans"/>
                <w:b/>
                <w:color w:val="FFFFFF"/>
                <w:sz w:val="17"/>
                <w:lang w:val="it-IT"/>
              </w:rPr>
              <w:t>Dettagli di contatto personali/non lavorativi</w:t>
            </w:r>
          </w:p>
        </w:tc>
      </w:tr>
      <w:tr w:rsidR="00CE1F7C" w:rsidRPr="003976A6" w14:paraId="6D072C0D" w14:textId="77777777">
        <w:trPr>
          <w:jc w:val="center"/>
        </w:trPr>
        <w:tc>
          <w:tcPr>
            <w:tcW w:w="2304" w:type="dxa"/>
            <w:tcMar>
              <w:top w:w="80" w:type="dxa"/>
              <w:left w:w="100" w:type="dxa"/>
              <w:bottom w:w="80" w:type="dxa"/>
              <w:right w:w="100" w:type="dxa"/>
            </w:tcMar>
          </w:tcPr>
          <w:p w14:paraId="48A21919" w14:textId="77777777" w:rsidR="00CE1F7C" w:rsidRPr="003976A6" w:rsidRDefault="00CE1F7C">
            <w:pPr>
              <w:rPr>
                <w:rFonts w:ascii="QBE Sans" w:hAnsi="QBE Sans" w:cs="QBE Sans"/>
                <w:lang w:val="it-IT"/>
              </w:rPr>
            </w:pPr>
          </w:p>
        </w:tc>
        <w:tc>
          <w:tcPr>
            <w:tcW w:w="2304" w:type="dxa"/>
            <w:tcMar>
              <w:top w:w="80" w:type="dxa"/>
              <w:left w:w="100" w:type="dxa"/>
              <w:bottom w:w="80" w:type="dxa"/>
              <w:right w:w="100" w:type="dxa"/>
            </w:tcMar>
          </w:tcPr>
          <w:p w14:paraId="6BD18F9B" w14:textId="77777777" w:rsidR="00CE1F7C" w:rsidRPr="003976A6" w:rsidRDefault="00CE1F7C">
            <w:pPr>
              <w:rPr>
                <w:rFonts w:ascii="QBE Sans" w:hAnsi="QBE Sans" w:cs="QBE Sans"/>
                <w:lang w:val="it-IT"/>
              </w:rPr>
            </w:pPr>
          </w:p>
        </w:tc>
        <w:tc>
          <w:tcPr>
            <w:tcW w:w="2016" w:type="dxa"/>
            <w:tcMar>
              <w:top w:w="80" w:type="dxa"/>
              <w:left w:w="100" w:type="dxa"/>
              <w:bottom w:w="80" w:type="dxa"/>
              <w:right w:w="100" w:type="dxa"/>
            </w:tcMar>
          </w:tcPr>
          <w:p w14:paraId="238601FE" w14:textId="77777777" w:rsidR="00CE1F7C" w:rsidRPr="003976A6" w:rsidRDefault="00CE1F7C">
            <w:pPr>
              <w:rPr>
                <w:rFonts w:ascii="QBE Sans" w:hAnsi="QBE Sans" w:cs="QBE Sans"/>
                <w:lang w:val="it-IT"/>
              </w:rPr>
            </w:pPr>
          </w:p>
        </w:tc>
        <w:tc>
          <w:tcPr>
            <w:tcW w:w="3744" w:type="dxa"/>
            <w:tcMar>
              <w:top w:w="80" w:type="dxa"/>
              <w:left w:w="100" w:type="dxa"/>
              <w:bottom w:w="80" w:type="dxa"/>
              <w:right w:w="100" w:type="dxa"/>
            </w:tcMar>
          </w:tcPr>
          <w:p w14:paraId="0F3CABC7" w14:textId="77777777" w:rsidR="00CE1F7C" w:rsidRPr="003976A6" w:rsidRDefault="00CE1F7C">
            <w:pPr>
              <w:rPr>
                <w:rFonts w:ascii="QBE Sans" w:hAnsi="QBE Sans" w:cs="QBE Sans"/>
                <w:lang w:val="it-IT"/>
              </w:rPr>
            </w:pPr>
          </w:p>
        </w:tc>
      </w:tr>
      <w:tr w:rsidR="00CE1F7C" w:rsidRPr="003976A6" w14:paraId="5B08B5D1" w14:textId="77777777">
        <w:trPr>
          <w:jc w:val="center"/>
        </w:trPr>
        <w:tc>
          <w:tcPr>
            <w:tcW w:w="2304" w:type="dxa"/>
            <w:tcMar>
              <w:top w:w="80" w:type="dxa"/>
              <w:left w:w="100" w:type="dxa"/>
              <w:bottom w:w="80" w:type="dxa"/>
              <w:right w:w="100" w:type="dxa"/>
            </w:tcMar>
          </w:tcPr>
          <w:p w14:paraId="16DEB4AB" w14:textId="77777777" w:rsidR="00CE1F7C" w:rsidRPr="003976A6" w:rsidRDefault="00CE1F7C">
            <w:pPr>
              <w:rPr>
                <w:rFonts w:ascii="QBE Sans" w:hAnsi="QBE Sans" w:cs="QBE Sans"/>
                <w:lang w:val="it-IT"/>
              </w:rPr>
            </w:pPr>
          </w:p>
        </w:tc>
        <w:tc>
          <w:tcPr>
            <w:tcW w:w="2304" w:type="dxa"/>
            <w:tcMar>
              <w:top w:w="80" w:type="dxa"/>
              <w:left w:w="100" w:type="dxa"/>
              <w:bottom w:w="80" w:type="dxa"/>
              <w:right w:w="100" w:type="dxa"/>
            </w:tcMar>
          </w:tcPr>
          <w:p w14:paraId="0AD9C6F4" w14:textId="77777777" w:rsidR="00CE1F7C" w:rsidRPr="003976A6" w:rsidRDefault="00CE1F7C">
            <w:pPr>
              <w:rPr>
                <w:rFonts w:ascii="QBE Sans" w:hAnsi="QBE Sans" w:cs="QBE Sans"/>
                <w:lang w:val="it-IT"/>
              </w:rPr>
            </w:pPr>
          </w:p>
        </w:tc>
        <w:tc>
          <w:tcPr>
            <w:tcW w:w="2016" w:type="dxa"/>
            <w:tcMar>
              <w:top w:w="80" w:type="dxa"/>
              <w:left w:w="100" w:type="dxa"/>
              <w:bottom w:w="80" w:type="dxa"/>
              <w:right w:w="100" w:type="dxa"/>
            </w:tcMar>
          </w:tcPr>
          <w:p w14:paraId="4B1F511A" w14:textId="77777777" w:rsidR="00CE1F7C" w:rsidRPr="003976A6" w:rsidRDefault="00CE1F7C">
            <w:pPr>
              <w:rPr>
                <w:rFonts w:ascii="QBE Sans" w:hAnsi="QBE Sans" w:cs="QBE Sans"/>
                <w:lang w:val="it-IT"/>
              </w:rPr>
            </w:pPr>
          </w:p>
        </w:tc>
        <w:tc>
          <w:tcPr>
            <w:tcW w:w="3744" w:type="dxa"/>
            <w:tcMar>
              <w:top w:w="80" w:type="dxa"/>
              <w:left w:w="100" w:type="dxa"/>
              <w:bottom w:w="80" w:type="dxa"/>
              <w:right w:w="100" w:type="dxa"/>
            </w:tcMar>
          </w:tcPr>
          <w:p w14:paraId="65F9C3DC" w14:textId="77777777" w:rsidR="00CE1F7C" w:rsidRPr="003976A6" w:rsidRDefault="00CE1F7C">
            <w:pPr>
              <w:rPr>
                <w:rFonts w:ascii="QBE Sans" w:hAnsi="QBE Sans" w:cs="QBE Sans"/>
                <w:lang w:val="it-IT"/>
              </w:rPr>
            </w:pPr>
          </w:p>
        </w:tc>
      </w:tr>
      <w:tr w:rsidR="00CE1F7C" w:rsidRPr="003976A6" w14:paraId="5023141B" w14:textId="77777777">
        <w:trPr>
          <w:jc w:val="center"/>
        </w:trPr>
        <w:tc>
          <w:tcPr>
            <w:tcW w:w="2304" w:type="dxa"/>
            <w:tcMar>
              <w:top w:w="80" w:type="dxa"/>
              <w:left w:w="100" w:type="dxa"/>
              <w:bottom w:w="80" w:type="dxa"/>
              <w:right w:w="100" w:type="dxa"/>
            </w:tcMar>
          </w:tcPr>
          <w:p w14:paraId="1F3B1409" w14:textId="77777777" w:rsidR="00CE1F7C" w:rsidRPr="003976A6" w:rsidRDefault="00CE1F7C">
            <w:pPr>
              <w:rPr>
                <w:rFonts w:ascii="QBE Sans" w:hAnsi="QBE Sans" w:cs="QBE Sans"/>
                <w:lang w:val="it-IT"/>
              </w:rPr>
            </w:pPr>
          </w:p>
        </w:tc>
        <w:tc>
          <w:tcPr>
            <w:tcW w:w="2304" w:type="dxa"/>
            <w:tcMar>
              <w:top w:w="80" w:type="dxa"/>
              <w:left w:w="100" w:type="dxa"/>
              <w:bottom w:w="80" w:type="dxa"/>
              <w:right w:w="100" w:type="dxa"/>
            </w:tcMar>
          </w:tcPr>
          <w:p w14:paraId="562C75D1" w14:textId="77777777" w:rsidR="00CE1F7C" w:rsidRPr="003976A6" w:rsidRDefault="00CE1F7C">
            <w:pPr>
              <w:rPr>
                <w:rFonts w:ascii="QBE Sans" w:hAnsi="QBE Sans" w:cs="QBE Sans"/>
                <w:lang w:val="it-IT"/>
              </w:rPr>
            </w:pPr>
          </w:p>
        </w:tc>
        <w:tc>
          <w:tcPr>
            <w:tcW w:w="2016" w:type="dxa"/>
            <w:tcMar>
              <w:top w:w="80" w:type="dxa"/>
              <w:left w:w="100" w:type="dxa"/>
              <w:bottom w:w="80" w:type="dxa"/>
              <w:right w:w="100" w:type="dxa"/>
            </w:tcMar>
          </w:tcPr>
          <w:p w14:paraId="664355AD" w14:textId="77777777" w:rsidR="00CE1F7C" w:rsidRPr="003976A6" w:rsidRDefault="00CE1F7C">
            <w:pPr>
              <w:rPr>
                <w:rFonts w:ascii="QBE Sans" w:hAnsi="QBE Sans" w:cs="QBE Sans"/>
                <w:lang w:val="it-IT"/>
              </w:rPr>
            </w:pPr>
          </w:p>
        </w:tc>
        <w:tc>
          <w:tcPr>
            <w:tcW w:w="3744" w:type="dxa"/>
            <w:tcMar>
              <w:top w:w="80" w:type="dxa"/>
              <w:left w:w="100" w:type="dxa"/>
              <w:bottom w:w="80" w:type="dxa"/>
              <w:right w:w="100" w:type="dxa"/>
            </w:tcMar>
          </w:tcPr>
          <w:p w14:paraId="1A965116" w14:textId="77777777" w:rsidR="00CE1F7C" w:rsidRPr="003976A6" w:rsidRDefault="00CE1F7C">
            <w:pPr>
              <w:rPr>
                <w:rFonts w:ascii="QBE Sans" w:hAnsi="QBE Sans" w:cs="QBE Sans"/>
                <w:lang w:val="it-IT"/>
              </w:rPr>
            </w:pPr>
          </w:p>
        </w:tc>
      </w:tr>
      <w:tr w:rsidR="00CE1F7C" w:rsidRPr="003976A6" w14:paraId="7DF4E37C" w14:textId="77777777">
        <w:trPr>
          <w:jc w:val="center"/>
        </w:trPr>
        <w:tc>
          <w:tcPr>
            <w:tcW w:w="2304" w:type="dxa"/>
            <w:tcMar>
              <w:top w:w="80" w:type="dxa"/>
              <w:left w:w="100" w:type="dxa"/>
              <w:bottom w:w="80" w:type="dxa"/>
              <w:right w:w="100" w:type="dxa"/>
            </w:tcMar>
          </w:tcPr>
          <w:p w14:paraId="44FB30F8" w14:textId="77777777" w:rsidR="00CE1F7C" w:rsidRPr="003976A6" w:rsidRDefault="00CE1F7C">
            <w:pPr>
              <w:rPr>
                <w:rFonts w:ascii="QBE Sans" w:hAnsi="QBE Sans" w:cs="QBE Sans"/>
                <w:lang w:val="it-IT"/>
              </w:rPr>
            </w:pPr>
          </w:p>
        </w:tc>
        <w:tc>
          <w:tcPr>
            <w:tcW w:w="2304" w:type="dxa"/>
            <w:tcMar>
              <w:top w:w="80" w:type="dxa"/>
              <w:left w:w="100" w:type="dxa"/>
              <w:bottom w:w="80" w:type="dxa"/>
              <w:right w:w="100" w:type="dxa"/>
            </w:tcMar>
          </w:tcPr>
          <w:p w14:paraId="1DA6542E" w14:textId="77777777" w:rsidR="00CE1F7C" w:rsidRPr="003976A6" w:rsidRDefault="00CE1F7C">
            <w:pPr>
              <w:rPr>
                <w:rFonts w:ascii="QBE Sans" w:hAnsi="QBE Sans" w:cs="QBE Sans"/>
                <w:lang w:val="it-IT"/>
              </w:rPr>
            </w:pPr>
          </w:p>
        </w:tc>
        <w:tc>
          <w:tcPr>
            <w:tcW w:w="2016" w:type="dxa"/>
            <w:tcMar>
              <w:top w:w="80" w:type="dxa"/>
              <w:left w:w="100" w:type="dxa"/>
              <w:bottom w:w="80" w:type="dxa"/>
              <w:right w:w="100" w:type="dxa"/>
            </w:tcMar>
          </w:tcPr>
          <w:p w14:paraId="3041E394" w14:textId="77777777" w:rsidR="00CE1F7C" w:rsidRPr="003976A6" w:rsidRDefault="00CE1F7C">
            <w:pPr>
              <w:rPr>
                <w:rFonts w:ascii="QBE Sans" w:hAnsi="QBE Sans" w:cs="QBE Sans"/>
                <w:lang w:val="it-IT"/>
              </w:rPr>
            </w:pPr>
          </w:p>
        </w:tc>
        <w:tc>
          <w:tcPr>
            <w:tcW w:w="3744" w:type="dxa"/>
            <w:tcMar>
              <w:top w:w="80" w:type="dxa"/>
              <w:left w:w="100" w:type="dxa"/>
              <w:bottom w:w="80" w:type="dxa"/>
              <w:right w:w="100" w:type="dxa"/>
            </w:tcMar>
          </w:tcPr>
          <w:p w14:paraId="722B00AE" w14:textId="77777777" w:rsidR="00CE1F7C" w:rsidRPr="003976A6" w:rsidRDefault="00CE1F7C">
            <w:pPr>
              <w:rPr>
                <w:rFonts w:ascii="QBE Sans" w:hAnsi="QBE Sans" w:cs="QBE Sans"/>
                <w:lang w:val="it-IT"/>
              </w:rPr>
            </w:pPr>
          </w:p>
        </w:tc>
      </w:tr>
      <w:tr w:rsidR="00CE1F7C" w:rsidRPr="003976A6" w14:paraId="42C6D796" w14:textId="77777777">
        <w:trPr>
          <w:jc w:val="center"/>
        </w:trPr>
        <w:tc>
          <w:tcPr>
            <w:tcW w:w="2304" w:type="dxa"/>
            <w:tcMar>
              <w:top w:w="80" w:type="dxa"/>
              <w:left w:w="100" w:type="dxa"/>
              <w:bottom w:w="80" w:type="dxa"/>
              <w:right w:w="100" w:type="dxa"/>
            </w:tcMar>
          </w:tcPr>
          <w:p w14:paraId="6E1831B3" w14:textId="77777777" w:rsidR="00CE1F7C" w:rsidRPr="003976A6" w:rsidRDefault="00CE1F7C">
            <w:pPr>
              <w:rPr>
                <w:rFonts w:ascii="QBE Sans" w:hAnsi="QBE Sans" w:cs="QBE Sans"/>
                <w:lang w:val="it-IT"/>
              </w:rPr>
            </w:pPr>
          </w:p>
        </w:tc>
        <w:tc>
          <w:tcPr>
            <w:tcW w:w="2304" w:type="dxa"/>
            <w:tcMar>
              <w:top w:w="80" w:type="dxa"/>
              <w:left w:w="100" w:type="dxa"/>
              <w:bottom w:w="80" w:type="dxa"/>
              <w:right w:w="100" w:type="dxa"/>
            </w:tcMar>
          </w:tcPr>
          <w:p w14:paraId="54E11D2A" w14:textId="77777777" w:rsidR="00CE1F7C" w:rsidRPr="003976A6" w:rsidRDefault="00CE1F7C">
            <w:pPr>
              <w:rPr>
                <w:rFonts w:ascii="QBE Sans" w:hAnsi="QBE Sans" w:cs="QBE Sans"/>
                <w:lang w:val="it-IT"/>
              </w:rPr>
            </w:pPr>
          </w:p>
        </w:tc>
        <w:tc>
          <w:tcPr>
            <w:tcW w:w="2016" w:type="dxa"/>
            <w:tcMar>
              <w:top w:w="80" w:type="dxa"/>
              <w:left w:w="100" w:type="dxa"/>
              <w:bottom w:w="80" w:type="dxa"/>
              <w:right w:w="100" w:type="dxa"/>
            </w:tcMar>
          </w:tcPr>
          <w:p w14:paraId="31126E5D" w14:textId="77777777" w:rsidR="00CE1F7C" w:rsidRPr="003976A6" w:rsidRDefault="00CE1F7C">
            <w:pPr>
              <w:rPr>
                <w:rFonts w:ascii="QBE Sans" w:hAnsi="QBE Sans" w:cs="QBE Sans"/>
                <w:lang w:val="it-IT"/>
              </w:rPr>
            </w:pPr>
          </w:p>
        </w:tc>
        <w:tc>
          <w:tcPr>
            <w:tcW w:w="3744" w:type="dxa"/>
            <w:tcMar>
              <w:top w:w="80" w:type="dxa"/>
              <w:left w:w="100" w:type="dxa"/>
              <w:bottom w:w="80" w:type="dxa"/>
              <w:right w:w="100" w:type="dxa"/>
            </w:tcMar>
          </w:tcPr>
          <w:p w14:paraId="2DE403A5" w14:textId="77777777" w:rsidR="00CE1F7C" w:rsidRPr="003976A6" w:rsidRDefault="00CE1F7C">
            <w:pPr>
              <w:rPr>
                <w:rFonts w:ascii="QBE Sans" w:hAnsi="QBE Sans" w:cs="QBE Sans"/>
                <w:lang w:val="it-IT"/>
              </w:rPr>
            </w:pPr>
          </w:p>
        </w:tc>
      </w:tr>
      <w:tr w:rsidR="00CE1F7C" w:rsidRPr="003976A6" w14:paraId="62431CDC" w14:textId="77777777">
        <w:trPr>
          <w:jc w:val="center"/>
        </w:trPr>
        <w:tc>
          <w:tcPr>
            <w:tcW w:w="2304" w:type="dxa"/>
            <w:tcMar>
              <w:top w:w="80" w:type="dxa"/>
              <w:left w:w="100" w:type="dxa"/>
              <w:bottom w:w="80" w:type="dxa"/>
              <w:right w:w="100" w:type="dxa"/>
            </w:tcMar>
          </w:tcPr>
          <w:p w14:paraId="49E398E2" w14:textId="77777777" w:rsidR="00CE1F7C" w:rsidRPr="003976A6" w:rsidRDefault="00CE1F7C">
            <w:pPr>
              <w:rPr>
                <w:rFonts w:ascii="QBE Sans" w:hAnsi="QBE Sans" w:cs="QBE Sans"/>
                <w:lang w:val="it-IT"/>
              </w:rPr>
            </w:pPr>
          </w:p>
        </w:tc>
        <w:tc>
          <w:tcPr>
            <w:tcW w:w="2304" w:type="dxa"/>
            <w:tcMar>
              <w:top w:w="80" w:type="dxa"/>
              <w:left w:w="100" w:type="dxa"/>
              <w:bottom w:w="80" w:type="dxa"/>
              <w:right w:w="100" w:type="dxa"/>
            </w:tcMar>
          </w:tcPr>
          <w:p w14:paraId="16287F21" w14:textId="77777777" w:rsidR="00CE1F7C" w:rsidRPr="003976A6" w:rsidRDefault="00CE1F7C">
            <w:pPr>
              <w:rPr>
                <w:rFonts w:ascii="QBE Sans" w:hAnsi="QBE Sans" w:cs="QBE Sans"/>
                <w:lang w:val="it-IT"/>
              </w:rPr>
            </w:pPr>
          </w:p>
        </w:tc>
        <w:tc>
          <w:tcPr>
            <w:tcW w:w="2016" w:type="dxa"/>
            <w:tcMar>
              <w:top w:w="80" w:type="dxa"/>
              <w:left w:w="100" w:type="dxa"/>
              <w:bottom w:w="80" w:type="dxa"/>
              <w:right w:w="100" w:type="dxa"/>
            </w:tcMar>
          </w:tcPr>
          <w:p w14:paraId="5BE93A62" w14:textId="77777777" w:rsidR="00CE1F7C" w:rsidRPr="003976A6" w:rsidRDefault="00CE1F7C">
            <w:pPr>
              <w:rPr>
                <w:rFonts w:ascii="QBE Sans" w:hAnsi="QBE Sans" w:cs="QBE Sans"/>
                <w:lang w:val="it-IT"/>
              </w:rPr>
            </w:pPr>
          </w:p>
        </w:tc>
        <w:tc>
          <w:tcPr>
            <w:tcW w:w="3744" w:type="dxa"/>
            <w:tcMar>
              <w:top w:w="80" w:type="dxa"/>
              <w:left w:w="100" w:type="dxa"/>
              <w:bottom w:w="80" w:type="dxa"/>
              <w:right w:w="100" w:type="dxa"/>
            </w:tcMar>
          </w:tcPr>
          <w:p w14:paraId="384BA73E" w14:textId="77777777" w:rsidR="00CE1F7C" w:rsidRPr="003976A6" w:rsidRDefault="00CE1F7C">
            <w:pPr>
              <w:rPr>
                <w:rFonts w:ascii="QBE Sans" w:hAnsi="QBE Sans" w:cs="QBE Sans"/>
                <w:lang w:val="it-IT"/>
              </w:rPr>
            </w:pPr>
          </w:p>
        </w:tc>
      </w:tr>
      <w:tr w:rsidR="00CE1F7C" w:rsidRPr="003976A6" w14:paraId="34B3F2EB" w14:textId="77777777">
        <w:trPr>
          <w:jc w:val="center"/>
        </w:trPr>
        <w:tc>
          <w:tcPr>
            <w:tcW w:w="2304" w:type="dxa"/>
            <w:tcMar>
              <w:top w:w="80" w:type="dxa"/>
              <w:left w:w="100" w:type="dxa"/>
              <w:bottom w:w="80" w:type="dxa"/>
              <w:right w:w="100" w:type="dxa"/>
            </w:tcMar>
          </w:tcPr>
          <w:p w14:paraId="7D34F5C7" w14:textId="77777777" w:rsidR="00CE1F7C" w:rsidRPr="003976A6" w:rsidRDefault="00CE1F7C">
            <w:pPr>
              <w:rPr>
                <w:rFonts w:ascii="QBE Sans" w:hAnsi="QBE Sans" w:cs="QBE Sans"/>
                <w:lang w:val="it-IT"/>
              </w:rPr>
            </w:pPr>
          </w:p>
        </w:tc>
        <w:tc>
          <w:tcPr>
            <w:tcW w:w="2304" w:type="dxa"/>
            <w:tcMar>
              <w:top w:w="80" w:type="dxa"/>
              <w:left w:w="100" w:type="dxa"/>
              <w:bottom w:w="80" w:type="dxa"/>
              <w:right w:w="100" w:type="dxa"/>
            </w:tcMar>
          </w:tcPr>
          <w:p w14:paraId="0B4020A7" w14:textId="77777777" w:rsidR="00CE1F7C" w:rsidRPr="003976A6" w:rsidRDefault="00CE1F7C">
            <w:pPr>
              <w:rPr>
                <w:rFonts w:ascii="QBE Sans" w:hAnsi="QBE Sans" w:cs="QBE Sans"/>
                <w:lang w:val="it-IT"/>
              </w:rPr>
            </w:pPr>
          </w:p>
        </w:tc>
        <w:tc>
          <w:tcPr>
            <w:tcW w:w="2016" w:type="dxa"/>
            <w:tcMar>
              <w:top w:w="80" w:type="dxa"/>
              <w:left w:w="100" w:type="dxa"/>
              <w:bottom w:w="80" w:type="dxa"/>
              <w:right w:w="100" w:type="dxa"/>
            </w:tcMar>
          </w:tcPr>
          <w:p w14:paraId="1D7B270A" w14:textId="77777777" w:rsidR="00CE1F7C" w:rsidRPr="003976A6" w:rsidRDefault="00CE1F7C">
            <w:pPr>
              <w:rPr>
                <w:rFonts w:ascii="QBE Sans" w:hAnsi="QBE Sans" w:cs="QBE Sans"/>
                <w:lang w:val="it-IT"/>
              </w:rPr>
            </w:pPr>
          </w:p>
        </w:tc>
        <w:tc>
          <w:tcPr>
            <w:tcW w:w="3744" w:type="dxa"/>
            <w:tcMar>
              <w:top w:w="80" w:type="dxa"/>
              <w:left w:w="100" w:type="dxa"/>
              <w:bottom w:w="80" w:type="dxa"/>
              <w:right w:w="100" w:type="dxa"/>
            </w:tcMar>
          </w:tcPr>
          <w:p w14:paraId="4F904CB7" w14:textId="77777777" w:rsidR="00CE1F7C" w:rsidRPr="003976A6" w:rsidRDefault="00CE1F7C">
            <w:pPr>
              <w:rPr>
                <w:rFonts w:ascii="QBE Sans" w:hAnsi="QBE Sans" w:cs="QBE Sans"/>
                <w:lang w:val="it-IT"/>
              </w:rPr>
            </w:pPr>
          </w:p>
        </w:tc>
      </w:tr>
    </w:tbl>
    <w:p w14:paraId="214D97B0" w14:textId="77777777" w:rsidR="00CE1F7C" w:rsidRPr="003976A6" w:rsidRDefault="004B4A56">
      <w:pPr>
        <w:pStyle w:val="Heading1"/>
        <w:rPr>
          <w:rFonts w:ascii="QBE Sans" w:hAnsi="QBE Sans" w:cs="QBE Sans"/>
          <w:color w:val="auto"/>
          <w:lang w:val="it-IT"/>
        </w:rPr>
      </w:pPr>
      <w:bookmarkStart w:id="18" w:name="_Toc236649894"/>
      <w:r w:rsidRPr="003976A6">
        <w:rPr>
          <w:rFonts w:ascii="QBE Sans" w:hAnsi="QBE Sans" w:cs="QBE Sans"/>
          <w:color w:val="auto"/>
          <w:lang w:val="it-IT"/>
        </w:rPr>
        <w:t>Appendice C: Elenco contatti esterni</w:t>
      </w:r>
      <w:bookmarkEnd w:id="18"/>
    </w:p>
    <w:p w14:paraId="3B037C8E" w14:textId="77777777" w:rsidR="00CE1F7C" w:rsidRPr="003976A6" w:rsidRDefault="004B4A56">
      <w:pPr>
        <w:spacing w:after="100" w:line="259" w:lineRule="auto"/>
        <w:rPr>
          <w:rFonts w:ascii="QBE Sans" w:hAnsi="QBE Sans" w:cs="QBE Sans"/>
        </w:rPr>
      </w:pPr>
      <w:r w:rsidRPr="003976A6">
        <w:rPr>
          <w:rFonts w:ascii="QBE Sans" w:hAnsi="QBE Sans" w:cs="QBE Sans"/>
          <w:lang w:val="it-IT"/>
        </w:rPr>
        <w:t xml:space="preserve">Dati di contatto per i principali contatti esterni all'organizzazione che supportano la risposta agli incidenti cyber. </w:t>
      </w:r>
      <w:proofErr w:type="spellStart"/>
      <w:r w:rsidRPr="003976A6">
        <w:rPr>
          <w:rFonts w:ascii="QBE Sans" w:hAnsi="QBE Sans" w:cs="QBE Sans"/>
        </w:rPr>
        <w:t>Alcuni</w:t>
      </w:r>
      <w:proofErr w:type="spellEnd"/>
      <w:r w:rsidRPr="003976A6">
        <w:rPr>
          <w:rFonts w:ascii="QBE Sans" w:hAnsi="QBE Sans" w:cs="QBE Sans"/>
        </w:rPr>
        <w:t xml:space="preserve"> </w:t>
      </w:r>
      <w:proofErr w:type="spellStart"/>
      <w:r w:rsidRPr="003976A6">
        <w:rPr>
          <w:rFonts w:ascii="QBE Sans" w:hAnsi="QBE Sans" w:cs="QBE Sans"/>
        </w:rPr>
        <w:t>esempi</w:t>
      </w:r>
      <w:proofErr w:type="spellEnd"/>
      <w:r w:rsidRPr="003976A6">
        <w:rPr>
          <w:rFonts w:ascii="QBE Sans" w:hAnsi="QBE Sans" w:cs="QBE Sans"/>
        </w:rPr>
        <w:t xml:space="preserve"> di </w:t>
      </w:r>
      <w:proofErr w:type="spellStart"/>
      <w:r w:rsidRPr="003976A6">
        <w:rPr>
          <w:rFonts w:ascii="QBE Sans" w:hAnsi="QBE Sans" w:cs="QBE Sans"/>
        </w:rPr>
        <w:t>contatti</w:t>
      </w:r>
      <w:proofErr w:type="spellEnd"/>
      <w:r w:rsidRPr="003976A6">
        <w:rPr>
          <w:rFonts w:ascii="QBE Sans" w:hAnsi="QBE Sans" w:cs="QBE Sans"/>
        </w:rPr>
        <w:t xml:space="preserve"> sono riportati di seguito.</w:t>
      </w:r>
    </w:p>
    <w:tbl>
      <w:tblPr>
        <w:tblStyle w:val="TableGrid"/>
        <w:tblW w:w="0" w:type="auto"/>
        <w:jc w:val="center"/>
        <w:tblBorders>
          <w:top w:val="single" w:sz="6" w:space="0" w:color="B9C0C7"/>
          <w:left w:val="single" w:sz="6" w:space="0" w:color="B9C0C7"/>
          <w:bottom w:val="single" w:sz="6" w:space="0" w:color="B9C0C7"/>
          <w:right w:val="single" w:sz="6" w:space="0" w:color="B9C0C7"/>
          <w:insideH w:val="single" w:sz="6" w:space="0" w:color="B9C0C7"/>
          <w:insideV w:val="single" w:sz="6" w:space="0" w:color="B9C0C7"/>
        </w:tblBorders>
        <w:tblLook w:val="04A0" w:firstRow="1" w:lastRow="0" w:firstColumn="1" w:lastColumn="0" w:noHBand="0" w:noVBand="1"/>
      </w:tblPr>
      <w:tblGrid>
        <w:gridCol w:w="2448"/>
        <w:gridCol w:w="2592"/>
        <w:gridCol w:w="2448"/>
        <w:gridCol w:w="2880"/>
      </w:tblGrid>
      <w:tr w:rsidR="00CE1F7C" w:rsidRPr="003976A6" w14:paraId="698F39EF" w14:textId="77777777" w:rsidTr="006054FB">
        <w:trPr>
          <w:jc w:val="center"/>
        </w:trPr>
        <w:tc>
          <w:tcPr>
            <w:tcW w:w="2448" w:type="dxa"/>
            <w:shd w:val="clear" w:color="auto" w:fill="000000" w:themeFill="text1"/>
            <w:tcMar>
              <w:top w:w="80" w:type="dxa"/>
              <w:left w:w="100" w:type="dxa"/>
              <w:bottom w:w="80" w:type="dxa"/>
              <w:right w:w="100" w:type="dxa"/>
            </w:tcMar>
            <w:vAlign w:val="center"/>
          </w:tcPr>
          <w:p w14:paraId="729F9FE3"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Nome società</w:t>
            </w:r>
          </w:p>
        </w:tc>
        <w:tc>
          <w:tcPr>
            <w:tcW w:w="2592" w:type="dxa"/>
            <w:shd w:val="clear" w:color="auto" w:fill="000000" w:themeFill="text1"/>
            <w:tcMar>
              <w:top w:w="80" w:type="dxa"/>
              <w:left w:w="100" w:type="dxa"/>
              <w:bottom w:w="80" w:type="dxa"/>
              <w:right w:w="100" w:type="dxa"/>
            </w:tcMar>
            <w:vAlign w:val="center"/>
          </w:tcPr>
          <w:p w14:paraId="2E797831"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Servizio</w:t>
            </w:r>
          </w:p>
        </w:tc>
        <w:tc>
          <w:tcPr>
            <w:tcW w:w="2448" w:type="dxa"/>
            <w:shd w:val="clear" w:color="auto" w:fill="000000" w:themeFill="text1"/>
            <w:tcMar>
              <w:top w:w="80" w:type="dxa"/>
              <w:left w:w="100" w:type="dxa"/>
              <w:bottom w:w="80" w:type="dxa"/>
              <w:right w:w="100" w:type="dxa"/>
            </w:tcMar>
            <w:vAlign w:val="center"/>
          </w:tcPr>
          <w:p w14:paraId="0E76748F"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Punto di contatto</w:t>
            </w:r>
          </w:p>
        </w:tc>
        <w:tc>
          <w:tcPr>
            <w:tcW w:w="2880" w:type="dxa"/>
            <w:shd w:val="clear" w:color="auto" w:fill="000000" w:themeFill="text1"/>
            <w:tcMar>
              <w:top w:w="80" w:type="dxa"/>
              <w:left w:w="100" w:type="dxa"/>
              <w:bottom w:w="80" w:type="dxa"/>
              <w:right w:w="100" w:type="dxa"/>
            </w:tcMar>
            <w:vAlign w:val="center"/>
          </w:tcPr>
          <w:p w14:paraId="21BE5B70" w14:textId="77777777" w:rsidR="00CE1F7C" w:rsidRPr="003976A6" w:rsidRDefault="004B4A56">
            <w:pPr>
              <w:spacing w:line="252" w:lineRule="auto"/>
              <w:rPr>
                <w:rFonts w:ascii="QBE Sans" w:hAnsi="QBE Sans" w:cs="QBE Sans"/>
              </w:rPr>
            </w:pPr>
            <w:r w:rsidRPr="003976A6">
              <w:rPr>
                <w:rFonts w:ascii="QBE Sans" w:hAnsi="QBE Sans" w:cs="QBE Sans"/>
                <w:b/>
                <w:color w:val="FFFFFF"/>
                <w:sz w:val="17"/>
              </w:rPr>
              <w:t>Dettagli di contatto</w:t>
            </w:r>
          </w:p>
        </w:tc>
      </w:tr>
      <w:tr w:rsidR="00CE1F7C" w:rsidRPr="003976A6" w14:paraId="20AF51DB" w14:textId="77777777">
        <w:trPr>
          <w:jc w:val="center"/>
        </w:trPr>
        <w:tc>
          <w:tcPr>
            <w:tcW w:w="2448" w:type="dxa"/>
            <w:tcMar>
              <w:top w:w="80" w:type="dxa"/>
              <w:left w:w="100" w:type="dxa"/>
              <w:bottom w:w="80" w:type="dxa"/>
              <w:right w:w="100" w:type="dxa"/>
            </w:tcMar>
          </w:tcPr>
          <w:p w14:paraId="06971CD3" w14:textId="77777777" w:rsidR="00CE1F7C" w:rsidRPr="003976A6" w:rsidRDefault="00CE1F7C">
            <w:pPr>
              <w:rPr>
                <w:rFonts w:ascii="QBE Sans" w:hAnsi="QBE Sans" w:cs="QBE Sans"/>
              </w:rPr>
            </w:pPr>
          </w:p>
        </w:tc>
        <w:tc>
          <w:tcPr>
            <w:tcW w:w="2592" w:type="dxa"/>
            <w:tcMar>
              <w:top w:w="80" w:type="dxa"/>
              <w:left w:w="100" w:type="dxa"/>
              <w:bottom w:w="80" w:type="dxa"/>
              <w:right w:w="100" w:type="dxa"/>
            </w:tcMar>
            <w:vAlign w:val="center"/>
          </w:tcPr>
          <w:p w14:paraId="67283F57" w14:textId="77777777" w:rsidR="00CE1F7C" w:rsidRPr="003976A6" w:rsidRDefault="004B4A56">
            <w:pPr>
              <w:spacing w:line="252" w:lineRule="auto"/>
              <w:rPr>
                <w:rFonts w:ascii="QBE Sans" w:hAnsi="QBE Sans" w:cs="QBE Sans"/>
              </w:rPr>
            </w:pPr>
            <w:r w:rsidRPr="003976A6">
              <w:rPr>
                <w:rFonts w:ascii="QBE Sans" w:hAnsi="QBE Sans" w:cs="QBE Sans"/>
                <w:sz w:val="16"/>
              </w:rPr>
              <w:t>Cyber Insurance Broker</w:t>
            </w:r>
          </w:p>
        </w:tc>
        <w:tc>
          <w:tcPr>
            <w:tcW w:w="2448" w:type="dxa"/>
            <w:tcMar>
              <w:top w:w="80" w:type="dxa"/>
              <w:left w:w="100" w:type="dxa"/>
              <w:bottom w:w="80" w:type="dxa"/>
              <w:right w:w="100" w:type="dxa"/>
            </w:tcMar>
          </w:tcPr>
          <w:p w14:paraId="2A1F701D" w14:textId="77777777" w:rsidR="00CE1F7C" w:rsidRPr="003976A6" w:rsidRDefault="00CE1F7C">
            <w:pPr>
              <w:rPr>
                <w:rFonts w:ascii="QBE Sans" w:hAnsi="QBE Sans" w:cs="QBE Sans"/>
              </w:rPr>
            </w:pPr>
          </w:p>
        </w:tc>
        <w:tc>
          <w:tcPr>
            <w:tcW w:w="2880" w:type="dxa"/>
            <w:tcMar>
              <w:top w:w="80" w:type="dxa"/>
              <w:left w:w="100" w:type="dxa"/>
              <w:bottom w:w="80" w:type="dxa"/>
              <w:right w:w="100" w:type="dxa"/>
            </w:tcMar>
          </w:tcPr>
          <w:p w14:paraId="03EFCA41" w14:textId="77777777" w:rsidR="00CE1F7C" w:rsidRPr="003976A6" w:rsidRDefault="00CE1F7C">
            <w:pPr>
              <w:rPr>
                <w:rFonts w:ascii="QBE Sans" w:hAnsi="QBE Sans" w:cs="QBE Sans"/>
              </w:rPr>
            </w:pPr>
          </w:p>
        </w:tc>
      </w:tr>
      <w:tr w:rsidR="00CE1F7C" w:rsidRPr="003976A6" w14:paraId="3B389486" w14:textId="77777777">
        <w:trPr>
          <w:jc w:val="center"/>
        </w:trPr>
        <w:tc>
          <w:tcPr>
            <w:tcW w:w="2448" w:type="dxa"/>
            <w:tcMar>
              <w:top w:w="80" w:type="dxa"/>
              <w:left w:w="100" w:type="dxa"/>
              <w:bottom w:w="80" w:type="dxa"/>
              <w:right w:w="100" w:type="dxa"/>
            </w:tcMar>
          </w:tcPr>
          <w:p w14:paraId="5F96A722" w14:textId="77777777" w:rsidR="00CE1F7C" w:rsidRPr="003976A6" w:rsidRDefault="00CE1F7C">
            <w:pPr>
              <w:rPr>
                <w:rFonts w:ascii="QBE Sans" w:hAnsi="QBE Sans" w:cs="QBE Sans"/>
              </w:rPr>
            </w:pPr>
          </w:p>
        </w:tc>
        <w:tc>
          <w:tcPr>
            <w:tcW w:w="2592" w:type="dxa"/>
            <w:tcMar>
              <w:top w:w="80" w:type="dxa"/>
              <w:left w:w="100" w:type="dxa"/>
              <w:bottom w:w="80" w:type="dxa"/>
              <w:right w:w="100" w:type="dxa"/>
            </w:tcMar>
            <w:vAlign w:val="center"/>
          </w:tcPr>
          <w:p w14:paraId="0488D52F" w14:textId="77777777" w:rsidR="00CE1F7C" w:rsidRPr="003976A6" w:rsidRDefault="004B4A56">
            <w:pPr>
              <w:spacing w:line="252" w:lineRule="auto"/>
              <w:rPr>
                <w:rFonts w:ascii="QBE Sans" w:hAnsi="QBE Sans" w:cs="QBE Sans"/>
              </w:rPr>
            </w:pPr>
            <w:r w:rsidRPr="003976A6">
              <w:rPr>
                <w:rFonts w:ascii="QBE Sans" w:hAnsi="QBE Sans" w:cs="QBE Sans"/>
                <w:sz w:val="16"/>
              </w:rPr>
              <w:t>Cyber Insurance Carrier</w:t>
            </w:r>
          </w:p>
        </w:tc>
        <w:tc>
          <w:tcPr>
            <w:tcW w:w="2448" w:type="dxa"/>
            <w:tcMar>
              <w:top w:w="80" w:type="dxa"/>
              <w:left w:w="100" w:type="dxa"/>
              <w:bottom w:w="80" w:type="dxa"/>
              <w:right w:w="100" w:type="dxa"/>
            </w:tcMar>
          </w:tcPr>
          <w:p w14:paraId="5B95CD12" w14:textId="77777777" w:rsidR="00CE1F7C" w:rsidRPr="003976A6" w:rsidRDefault="00CE1F7C">
            <w:pPr>
              <w:rPr>
                <w:rFonts w:ascii="QBE Sans" w:hAnsi="QBE Sans" w:cs="QBE Sans"/>
              </w:rPr>
            </w:pPr>
          </w:p>
        </w:tc>
        <w:tc>
          <w:tcPr>
            <w:tcW w:w="2880" w:type="dxa"/>
            <w:tcMar>
              <w:top w:w="80" w:type="dxa"/>
              <w:left w:w="100" w:type="dxa"/>
              <w:bottom w:w="80" w:type="dxa"/>
              <w:right w:w="100" w:type="dxa"/>
            </w:tcMar>
          </w:tcPr>
          <w:p w14:paraId="5220BBB2" w14:textId="77777777" w:rsidR="00CE1F7C" w:rsidRPr="003976A6" w:rsidRDefault="00CE1F7C">
            <w:pPr>
              <w:rPr>
                <w:rFonts w:ascii="QBE Sans" w:hAnsi="QBE Sans" w:cs="QBE Sans"/>
              </w:rPr>
            </w:pPr>
          </w:p>
        </w:tc>
      </w:tr>
      <w:tr w:rsidR="00CE1F7C" w:rsidRPr="003976A6" w14:paraId="346D11A2" w14:textId="77777777">
        <w:trPr>
          <w:jc w:val="center"/>
        </w:trPr>
        <w:tc>
          <w:tcPr>
            <w:tcW w:w="2448" w:type="dxa"/>
            <w:tcMar>
              <w:top w:w="80" w:type="dxa"/>
              <w:left w:w="100" w:type="dxa"/>
              <w:bottom w:w="80" w:type="dxa"/>
              <w:right w:w="100" w:type="dxa"/>
            </w:tcMar>
          </w:tcPr>
          <w:p w14:paraId="13CB595B" w14:textId="77777777" w:rsidR="00CE1F7C" w:rsidRPr="003976A6" w:rsidRDefault="00CE1F7C">
            <w:pPr>
              <w:rPr>
                <w:rFonts w:ascii="QBE Sans" w:hAnsi="QBE Sans" w:cs="QBE Sans"/>
              </w:rPr>
            </w:pPr>
          </w:p>
        </w:tc>
        <w:tc>
          <w:tcPr>
            <w:tcW w:w="2592" w:type="dxa"/>
            <w:tcMar>
              <w:top w:w="80" w:type="dxa"/>
              <w:left w:w="100" w:type="dxa"/>
              <w:bottom w:w="80" w:type="dxa"/>
              <w:right w:w="100" w:type="dxa"/>
            </w:tcMar>
            <w:vAlign w:val="center"/>
          </w:tcPr>
          <w:p w14:paraId="7653B975" w14:textId="77777777" w:rsidR="00CE1F7C" w:rsidRPr="003976A6" w:rsidRDefault="004B4A56">
            <w:pPr>
              <w:spacing w:line="252" w:lineRule="auto"/>
              <w:rPr>
                <w:rFonts w:ascii="QBE Sans" w:hAnsi="QBE Sans" w:cs="QBE Sans"/>
              </w:rPr>
            </w:pPr>
            <w:r w:rsidRPr="003976A6">
              <w:rPr>
                <w:rFonts w:ascii="QBE Sans" w:hAnsi="QBE Sans" w:cs="QBE Sans"/>
                <w:sz w:val="16"/>
              </w:rPr>
              <w:t>Consulente legale esterno</w:t>
            </w:r>
          </w:p>
        </w:tc>
        <w:tc>
          <w:tcPr>
            <w:tcW w:w="2448" w:type="dxa"/>
            <w:tcMar>
              <w:top w:w="80" w:type="dxa"/>
              <w:left w:w="100" w:type="dxa"/>
              <w:bottom w:w="80" w:type="dxa"/>
              <w:right w:w="100" w:type="dxa"/>
            </w:tcMar>
          </w:tcPr>
          <w:p w14:paraId="6D9C8D39" w14:textId="77777777" w:rsidR="00CE1F7C" w:rsidRPr="003976A6" w:rsidRDefault="00CE1F7C">
            <w:pPr>
              <w:rPr>
                <w:rFonts w:ascii="QBE Sans" w:hAnsi="QBE Sans" w:cs="QBE Sans"/>
              </w:rPr>
            </w:pPr>
          </w:p>
        </w:tc>
        <w:tc>
          <w:tcPr>
            <w:tcW w:w="2880" w:type="dxa"/>
            <w:tcMar>
              <w:top w:w="80" w:type="dxa"/>
              <w:left w:w="100" w:type="dxa"/>
              <w:bottom w:w="80" w:type="dxa"/>
              <w:right w:w="100" w:type="dxa"/>
            </w:tcMar>
          </w:tcPr>
          <w:p w14:paraId="675E05EE" w14:textId="77777777" w:rsidR="00CE1F7C" w:rsidRPr="003976A6" w:rsidRDefault="00CE1F7C">
            <w:pPr>
              <w:rPr>
                <w:rFonts w:ascii="QBE Sans" w:hAnsi="QBE Sans" w:cs="QBE Sans"/>
              </w:rPr>
            </w:pPr>
          </w:p>
        </w:tc>
      </w:tr>
      <w:tr w:rsidR="00CE1F7C" w:rsidRPr="003976A6" w14:paraId="60FD93E1" w14:textId="77777777">
        <w:trPr>
          <w:jc w:val="center"/>
        </w:trPr>
        <w:tc>
          <w:tcPr>
            <w:tcW w:w="2448" w:type="dxa"/>
            <w:tcMar>
              <w:top w:w="80" w:type="dxa"/>
              <w:left w:w="100" w:type="dxa"/>
              <w:bottom w:w="80" w:type="dxa"/>
              <w:right w:w="100" w:type="dxa"/>
            </w:tcMar>
          </w:tcPr>
          <w:p w14:paraId="2FC17F8B" w14:textId="77777777" w:rsidR="00CE1F7C" w:rsidRPr="003976A6" w:rsidRDefault="00CE1F7C">
            <w:pPr>
              <w:rPr>
                <w:rFonts w:ascii="QBE Sans" w:hAnsi="QBE Sans" w:cs="QBE Sans"/>
              </w:rPr>
            </w:pPr>
          </w:p>
        </w:tc>
        <w:tc>
          <w:tcPr>
            <w:tcW w:w="2592" w:type="dxa"/>
            <w:tcMar>
              <w:top w:w="80" w:type="dxa"/>
              <w:left w:w="100" w:type="dxa"/>
              <w:bottom w:w="80" w:type="dxa"/>
              <w:right w:w="100" w:type="dxa"/>
            </w:tcMar>
            <w:vAlign w:val="center"/>
          </w:tcPr>
          <w:p w14:paraId="6C27BD41" w14:textId="77777777" w:rsidR="00CE1F7C" w:rsidRPr="003976A6" w:rsidRDefault="004B4A56">
            <w:pPr>
              <w:spacing w:line="252" w:lineRule="auto"/>
              <w:rPr>
                <w:rFonts w:ascii="QBE Sans" w:hAnsi="QBE Sans" w:cs="QBE Sans"/>
                <w:lang w:val="it-IT"/>
              </w:rPr>
            </w:pPr>
            <w:r w:rsidRPr="003976A6">
              <w:rPr>
                <w:rFonts w:ascii="QBE Sans" w:hAnsi="QBE Sans" w:cs="QBE Sans"/>
                <w:sz w:val="16"/>
                <w:lang w:val="it-IT"/>
              </w:rPr>
              <w:t>Fornitore esterno di risposta cyber</w:t>
            </w:r>
          </w:p>
        </w:tc>
        <w:tc>
          <w:tcPr>
            <w:tcW w:w="2448" w:type="dxa"/>
            <w:tcMar>
              <w:top w:w="80" w:type="dxa"/>
              <w:left w:w="100" w:type="dxa"/>
              <w:bottom w:w="80" w:type="dxa"/>
              <w:right w:w="100" w:type="dxa"/>
            </w:tcMar>
          </w:tcPr>
          <w:p w14:paraId="0A4F7224" w14:textId="77777777" w:rsidR="00CE1F7C" w:rsidRPr="003976A6" w:rsidRDefault="00CE1F7C">
            <w:pPr>
              <w:rPr>
                <w:rFonts w:ascii="QBE Sans" w:hAnsi="QBE Sans" w:cs="QBE Sans"/>
                <w:lang w:val="it-IT"/>
              </w:rPr>
            </w:pPr>
          </w:p>
        </w:tc>
        <w:tc>
          <w:tcPr>
            <w:tcW w:w="2880" w:type="dxa"/>
            <w:tcMar>
              <w:top w:w="80" w:type="dxa"/>
              <w:left w:w="100" w:type="dxa"/>
              <w:bottom w:w="80" w:type="dxa"/>
              <w:right w:w="100" w:type="dxa"/>
            </w:tcMar>
          </w:tcPr>
          <w:p w14:paraId="5AE48A43" w14:textId="77777777" w:rsidR="00CE1F7C" w:rsidRPr="003976A6" w:rsidRDefault="00CE1F7C">
            <w:pPr>
              <w:rPr>
                <w:rFonts w:ascii="QBE Sans" w:hAnsi="QBE Sans" w:cs="QBE Sans"/>
                <w:lang w:val="it-IT"/>
              </w:rPr>
            </w:pPr>
          </w:p>
        </w:tc>
      </w:tr>
      <w:tr w:rsidR="00CE1F7C" w:rsidRPr="003976A6" w14:paraId="50F40DEB" w14:textId="77777777">
        <w:trPr>
          <w:jc w:val="center"/>
        </w:trPr>
        <w:tc>
          <w:tcPr>
            <w:tcW w:w="2448" w:type="dxa"/>
            <w:tcMar>
              <w:top w:w="80" w:type="dxa"/>
              <w:left w:w="100" w:type="dxa"/>
              <w:bottom w:w="80" w:type="dxa"/>
              <w:right w:w="100" w:type="dxa"/>
            </w:tcMar>
          </w:tcPr>
          <w:p w14:paraId="77A52294" w14:textId="77777777" w:rsidR="00CE1F7C" w:rsidRPr="003976A6" w:rsidRDefault="00CE1F7C">
            <w:pPr>
              <w:rPr>
                <w:rFonts w:ascii="QBE Sans" w:hAnsi="QBE Sans" w:cs="QBE Sans"/>
                <w:lang w:val="it-IT"/>
              </w:rPr>
            </w:pPr>
          </w:p>
        </w:tc>
        <w:tc>
          <w:tcPr>
            <w:tcW w:w="2592" w:type="dxa"/>
            <w:tcMar>
              <w:top w:w="80" w:type="dxa"/>
              <w:left w:w="100" w:type="dxa"/>
              <w:bottom w:w="80" w:type="dxa"/>
              <w:right w:w="100" w:type="dxa"/>
            </w:tcMar>
            <w:vAlign w:val="center"/>
          </w:tcPr>
          <w:p w14:paraId="007DCDA8" w14:textId="77777777" w:rsidR="00CE1F7C" w:rsidRPr="003976A6" w:rsidRDefault="00CE1F7C">
            <w:pPr>
              <w:spacing w:line="252" w:lineRule="auto"/>
              <w:rPr>
                <w:rFonts w:ascii="QBE Sans" w:hAnsi="QBE Sans" w:cs="QBE Sans"/>
                <w:lang w:val="it-IT"/>
              </w:rPr>
            </w:pPr>
          </w:p>
        </w:tc>
        <w:tc>
          <w:tcPr>
            <w:tcW w:w="2448" w:type="dxa"/>
            <w:tcMar>
              <w:top w:w="80" w:type="dxa"/>
              <w:left w:w="100" w:type="dxa"/>
              <w:bottom w:w="80" w:type="dxa"/>
              <w:right w:w="100" w:type="dxa"/>
            </w:tcMar>
          </w:tcPr>
          <w:p w14:paraId="450EA2D7" w14:textId="77777777" w:rsidR="00CE1F7C" w:rsidRPr="003976A6" w:rsidRDefault="00CE1F7C">
            <w:pPr>
              <w:rPr>
                <w:rFonts w:ascii="QBE Sans" w:hAnsi="QBE Sans" w:cs="QBE Sans"/>
                <w:lang w:val="it-IT"/>
              </w:rPr>
            </w:pPr>
          </w:p>
        </w:tc>
        <w:tc>
          <w:tcPr>
            <w:tcW w:w="2880" w:type="dxa"/>
            <w:tcMar>
              <w:top w:w="80" w:type="dxa"/>
              <w:left w:w="100" w:type="dxa"/>
              <w:bottom w:w="80" w:type="dxa"/>
              <w:right w:w="100" w:type="dxa"/>
            </w:tcMar>
          </w:tcPr>
          <w:p w14:paraId="3DD355C9" w14:textId="77777777" w:rsidR="00CE1F7C" w:rsidRPr="003976A6" w:rsidRDefault="00CE1F7C">
            <w:pPr>
              <w:rPr>
                <w:rFonts w:ascii="QBE Sans" w:hAnsi="QBE Sans" w:cs="QBE Sans"/>
                <w:lang w:val="it-IT"/>
              </w:rPr>
            </w:pPr>
          </w:p>
        </w:tc>
      </w:tr>
      <w:tr w:rsidR="00CE1F7C" w:rsidRPr="003976A6" w14:paraId="1A81F0B1" w14:textId="77777777">
        <w:trPr>
          <w:jc w:val="center"/>
        </w:trPr>
        <w:tc>
          <w:tcPr>
            <w:tcW w:w="2448" w:type="dxa"/>
            <w:tcMar>
              <w:top w:w="80" w:type="dxa"/>
              <w:left w:w="100" w:type="dxa"/>
              <w:bottom w:w="80" w:type="dxa"/>
              <w:right w:w="100" w:type="dxa"/>
            </w:tcMar>
          </w:tcPr>
          <w:p w14:paraId="717AAFBA" w14:textId="77777777" w:rsidR="00CE1F7C" w:rsidRPr="003976A6" w:rsidRDefault="00CE1F7C">
            <w:pPr>
              <w:rPr>
                <w:rFonts w:ascii="QBE Sans" w:hAnsi="QBE Sans" w:cs="QBE Sans"/>
                <w:lang w:val="it-IT"/>
              </w:rPr>
            </w:pPr>
          </w:p>
        </w:tc>
        <w:tc>
          <w:tcPr>
            <w:tcW w:w="2592" w:type="dxa"/>
            <w:tcMar>
              <w:top w:w="80" w:type="dxa"/>
              <w:left w:w="100" w:type="dxa"/>
              <w:bottom w:w="80" w:type="dxa"/>
              <w:right w:w="100" w:type="dxa"/>
            </w:tcMar>
            <w:vAlign w:val="center"/>
          </w:tcPr>
          <w:p w14:paraId="56EE48EE" w14:textId="77777777" w:rsidR="00CE1F7C" w:rsidRPr="003976A6" w:rsidRDefault="00CE1F7C">
            <w:pPr>
              <w:spacing w:line="252" w:lineRule="auto"/>
              <w:rPr>
                <w:rFonts w:ascii="QBE Sans" w:hAnsi="QBE Sans" w:cs="QBE Sans"/>
                <w:lang w:val="it-IT"/>
              </w:rPr>
            </w:pPr>
          </w:p>
        </w:tc>
        <w:tc>
          <w:tcPr>
            <w:tcW w:w="2448" w:type="dxa"/>
            <w:tcMar>
              <w:top w:w="80" w:type="dxa"/>
              <w:left w:w="100" w:type="dxa"/>
              <w:bottom w:w="80" w:type="dxa"/>
              <w:right w:w="100" w:type="dxa"/>
            </w:tcMar>
          </w:tcPr>
          <w:p w14:paraId="2908EB2C" w14:textId="77777777" w:rsidR="00CE1F7C" w:rsidRPr="003976A6" w:rsidRDefault="00CE1F7C">
            <w:pPr>
              <w:rPr>
                <w:rFonts w:ascii="QBE Sans" w:hAnsi="QBE Sans" w:cs="QBE Sans"/>
                <w:lang w:val="it-IT"/>
              </w:rPr>
            </w:pPr>
          </w:p>
        </w:tc>
        <w:tc>
          <w:tcPr>
            <w:tcW w:w="2880" w:type="dxa"/>
            <w:tcMar>
              <w:top w:w="80" w:type="dxa"/>
              <w:left w:w="100" w:type="dxa"/>
              <w:bottom w:w="80" w:type="dxa"/>
              <w:right w:w="100" w:type="dxa"/>
            </w:tcMar>
          </w:tcPr>
          <w:p w14:paraId="121FD38A" w14:textId="77777777" w:rsidR="00CE1F7C" w:rsidRPr="003976A6" w:rsidRDefault="00CE1F7C">
            <w:pPr>
              <w:rPr>
                <w:rFonts w:ascii="QBE Sans" w:hAnsi="QBE Sans" w:cs="QBE Sans"/>
                <w:lang w:val="it-IT"/>
              </w:rPr>
            </w:pPr>
          </w:p>
        </w:tc>
      </w:tr>
      <w:tr w:rsidR="00CE1F7C" w:rsidRPr="003976A6" w14:paraId="1FE2DD96" w14:textId="77777777">
        <w:trPr>
          <w:jc w:val="center"/>
        </w:trPr>
        <w:tc>
          <w:tcPr>
            <w:tcW w:w="2448" w:type="dxa"/>
            <w:tcMar>
              <w:top w:w="80" w:type="dxa"/>
              <w:left w:w="100" w:type="dxa"/>
              <w:bottom w:w="80" w:type="dxa"/>
              <w:right w:w="100" w:type="dxa"/>
            </w:tcMar>
          </w:tcPr>
          <w:p w14:paraId="27357532" w14:textId="77777777" w:rsidR="00CE1F7C" w:rsidRPr="003976A6" w:rsidRDefault="00CE1F7C">
            <w:pPr>
              <w:rPr>
                <w:rFonts w:ascii="QBE Sans" w:hAnsi="QBE Sans" w:cs="QBE Sans"/>
                <w:lang w:val="it-IT"/>
              </w:rPr>
            </w:pPr>
          </w:p>
        </w:tc>
        <w:tc>
          <w:tcPr>
            <w:tcW w:w="2592" w:type="dxa"/>
            <w:tcMar>
              <w:top w:w="80" w:type="dxa"/>
              <w:left w:w="100" w:type="dxa"/>
              <w:bottom w:w="80" w:type="dxa"/>
              <w:right w:w="100" w:type="dxa"/>
            </w:tcMar>
            <w:vAlign w:val="center"/>
          </w:tcPr>
          <w:p w14:paraId="07F023C8" w14:textId="77777777" w:rsidR="00CE1F7C" w:rsidRPr="003976A6" w:rsidRDefault="00CE1F7C">
            <w:pPr>
              <w:spacing w:line="252" w:lineRule="auto"/>
              <w:rPr>
                <w:rFonts w:ascii="QBE Sans" w:hAnsi="QBE Sans" w:cs="QBE Sans"/>
                <w:lang w:val="it-IT"/>
              </w:rPr>
            </w:pPr>
          </w:p>
        </w:tc>
        <w:tc>
          <w:tcPr>
            <w:tcW w:w="2448" w:type="dxa"/>
            <w:tcMar>
              <w:top w:w="80" w:type="dxa"/>
              <w:left w:w="100" w:type="dxa"/>
              <w:bottom w:w="80" w:type="dxa"/>
              <w:right w:w="100" w:type="dxa"/>
            </w:tcMar>
          </w:tcPr>
          <w:p w14:paraId="4BDB5498" w14:textId="77777777" w:rsidR="00CE1F7C" w:rsidRPr="003976A6" w:rsidRDefault="00CE1F7C">
            <w:pPr>
              <w:rPr>
                <w:rFonts w:ascii="QBE Sans" w:hAnsi="QBE Sans" w:cs="QBE Sans"/>
                <w:lang w:val="it-IT"/>
              </w:rPr>
            </w:pPr>
          </w:p>
        </w:tc>
        <w:tc>
          <w:tcPr>
            <w:tcW w:w="2880" w:type="dxa"/>
            <w:tcMar>
              <w:top w:w="80" w:type="dxa"/>
              <w:left w:w="100" w:type="dxa"/>
              <w:bottom w:w="80" w:type="dxa"/>
              <w:right w:w="100" w:type="dxa"/>
            </w:tcMar>
          </w:tcPr>
          <w:p w14:paraId="2916C19D" w14:textId="77777777" w:rsidR="00CE1F7C" w:rsidRPr="003976A6" w:rsidRDefault="00CE1F7C">
            <w:pPr>
              <w:rPr>
                <w:rFonts w:ascii="QBE Sans" w:hAnsi="QBE Sans" w:cs="QBE Sans"/>
                <w:lang w:val="it-IT"/>
              </w:rPr>
            </w:pPr>
          </w:p>
        </w:tc>
      </w:tr>
    </w:tbl>
    <w:p w14:paraId="524C6E48" w14:textId="1666F097" w:rsidR="00CE1F7C" w:rsidRPr="003976A6" w:rsidRDefault="00CE1F7C" w:rsidP="003976A6">
      <w:pPr>
        <w:spacing w:before="240" w:line="252" w:lineRule="auto"/>
        <w:rPr>
          <w:rFonts w:ascii="QBE Sans" w:hAnsi="QBE Sans" w:cs="QBE Sans"/>
          <w:lang w:val="it-IT"/>
        </w:rPr>
      </w:pPr>
    </w:p>
    <w:sectPr w:rsidR="00CE1F7C" w:rsidRPr="003976A6"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35B77" w14:textId="77777777" w:rsidR="005F00A6" w:rsidRDefault="005F00A6">
      <w:pPr>
        <w:spacing w:after="0" w:line="240" w:lineRule="auto"/>
      </w:pPr>
      <w:r>
        <w:separator/>
      </w:r>
    </w:p>
  </w:endnote>
  <w:endnote w:type="continuationSeparator" w:id="0">
    <w:p w14:paraId="52C37AA2" w14:textId="77777777" w:rsidR="005F00A6" w:rsidRDefault="005F0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QBE Sans">
    <w:panose1 w:val="020B0503020203020204"/>
    <w:charset w:val="00"/>
    <w:family w:val="swiss"/>
    <w:pitch w:val="variable"/>
    <w:sig w:usb0="A000006F" w:usb1="4000207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7644" w14:textId="77777777" w:rsidR="00CE1F7C" w:rsidRDefault="004B4A56">
    <w:pPr>
      <w:pStyle w:val="Footer"/>
      <w:jc w:val="center"/>
      <w:rPr>
        <w:color w:val="646464"/>
        <w:sz w:val="16"/>
      </w:rPr>
    </w:pPr>
    <w:proofErr w:type="spellStart"/>
    <w:r>
      <w:rPr>
        <w:color w:val="646464"/>
        <w:sz w:val="16"/>
      </w:rPr>
      <w:t>Riservato</w:t>
    </w:r>
    <w:proofErr w:type="spellEnd"/>
    <w:r>
      <w:rPr>
        <w:color w:val="646464"/>
        <w:sz w:val="16"/>
      </w:rPr>
      <w:t xml:space="preserve"> </w:t>
    </w:r>
    <w:proofErr w:type="spellStart"/>
    <w:r>
      <w:rPr>
        <w:color w:val="646464"/>
        <w:sz w:val="16"/>
      </w:rPr>
      <w:t>aziendale</w:t>
    </w:r>
    <w:proofErr w:type="spellEnd"/>
  </w:p>
  <w:p w14:paraId="621B07A8" w14:textId="544B26E5" w:rsidR="003976A6" w:rsidRPr="003976A6" w:rsidRDefault="003976A6" w:rsidP="003976A6">
    <w:pPr>
      <w:spacing w:before="240" w:line="252" w:lineRule="auto"/>
      <w:rPr>
        <w:lang w:val="it-IT"/>
      </w:rPr>
    </w:pPr>
    <w:r w:rsidRPr="00170010">
      <w:rPr>
        <w:i/>
        <w:sz w:val="16"/>
        <w:lang w:val="it-IT"/>
      </w:rPr>
      <w:t>I modelli esemplificativi di Cyber Governance sono forniti esclusivamente a titolo di esempio. Non sono stati predisposti con una conoscenza dettagliata dei vostri sistemi o dei rischi per la vostra azienda e non coprono tutte le possibili situazioni o azioni necessarie per rispondere a un incidente di cyber security. L'utente è responsabile dell'uso del proprio giudizio indipendente per valutare i piani e i processi di risposta agli incidenti appropriati per la propria azienda. I modelli esemplificativi di Cyber Governance non sostituiscono il parere di un consulente legale o di professionisti di cyber security nella preparazione o nella risposta a un incidente di cyber security.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8BCEF" w14:textId="77777777" w:rsidR="005F00A6" w:rsidRDefault="005F00A6">
      <w:pPr>
        <w:spacing w:after="0" w:line="240" w:lineRule="auto"/>
      </w:pPr>
      <w:r>
        <w:separator/>
      </w:r>
    </w:p>
  </w:footnote>
  <w:footnote w:type="continuationSeparator" w:id="0">
    <w:p w14:paraId="15FC524E" w14:textId="77777777" w:rsidR="005F00A6" w:rsidRDefault="005F00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0267081">
    <w:abstractNumId w:val="8"/>
  </w:num>
  <w:num w:numId="2" w16cid:durableId="697125943">
    <w:abstractNumId w:val="6"/>
  </w:num>
  <w:num w:numId="3" w16cid:durableId="1954629449">
    <w:abstractNumId w:val="5"/>
  </w:num>
  <w:num w:numId="4" w16cid:durableId="1506364762">
    <w:abstractNumId w:val="4"/>
  </w:num>
  <w:num w:numId="5" w16cid:durableId="213081318">
    <w:abstractNumId w:val="7"/>
  </w:num>
  <w:num w:numId="6" w16cid:durableId="1966544271">
    <w:abstractNumId w:val="3"/>
  </w:num>
  <w:num w:numId="7" w16cid:durableId="997613311">
    <w:abstractNumId w:val="2"/>
  </w:num>
  <w:num w:numId="8" w16cid:durableId="768040550">
    <w:abstractNumId w:val="1"/>
  </w:num>
  <w:num w:numId="9" w16cid:durableId="181286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0010"/>
    <w:rsid w:val="0029639D"/>
    <w:rsid w:val="002E4630"/>
    <w:rsid w:val="00325D2B"/>
    <w:rsid w:val="00326F90"/>
    <w:rsid w:val="003976A6"/>
    <w:rsid w:val="00475821"/>
    <w:rsid w:val="004B4A56"/>
    <w:rsid w:val="00554EE4"/>
    <w:rsid w:val="005F00A6"/>
    <w:rsid w:val="006054FB"/>
    <w:rsid w:val="006C0569"/>
    <w:rsid w:val="006E66B6"/>
    <w:rsid w:val="00AA1D8D"/>
    <w:rsid w:val="00B47730"/>
    <w:rsid w:val="00CB0664"/>
    <w:rsid w:val="00CE1F7C"/>
    <w:rsid w:val="00FC693F"/>
    <w:rsid w:val="48FAE0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A72D266-8DB1-4379-AB8D-57C4A68F2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234D6D"/>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3D403D"/>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3D403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234D6D"/>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170010"/>
    <w:pPr>
      <w:spacing w:after="100"/>
    </w:pPr>
  </w:style>
  <w:style w:type="paragraph" w:styleId="TOC2">
    <w:name w:val="toc 2"/>
    <w:basedOn w:val="Normal"/>
    <w:next w:val="Normal"/>
    <w:autoRedefine/>
    <w:uiPriority w:val="39"/>
    <w:unhideWhenUsed/>
    <w:rsid w:val="00170010"/>
    <w:pPr>
      <w:spacing w:after="100"/>
      <w:ind w:left="180"/>
    </w:pPr>
  </w:style>
  <w:style w:type="paragraph" w:styleId="TOC3">
    <w:name w:val="toc 3"/>
    <w:basedOn w:val="Normal"/>
    <w:next w:val="Normal"/>
    <w:autoRedefine/>
    <w:uiPriority w:val="39"/>
    <w:unhideWhenUsed/>
    <w:rsid w:val="00170010"/>
    <w:pPr>
      <w:spacing w:after="100"/>
      <w:ind w:left="360"/>
    </w:pPr>
  </w:style>
  <w:style w:type="character" w:styleId="Hyperlink">
    <w:name w:val="Hyperlink"/>
    <w:basedOn w:val="DefaultParagraphFont"/>
    <w:uiPriority w:val="99"/>
    <w:unhideWhenUsed/>
    <w:rsid w:val="001700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10</Pages>
  <Words>3941</Words>
  <Characters>24829</Characters>
  <Application>Microsoft Office Word</Application>
  <DocSecurity>0</DocSecurity>
  <Lines>591</Lines>
  <Paragraphs>299</Paragraphs>
  <ScaleCrop>false</ScaleCrop>
  <Manager/>
  <Company/>
  <LinksUpToDate>false</LinksUpToDate>
  <CharactersWithSpaces>28471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Anahi Finocchio</cp:lastModifiedBy>
  <cp:revision>9</cp:revision>
  <dcterms:created xsi:type="dcterms:W3CDTF">2026-08-03T09:39:00Z</dcterms:created>
  <dcterms:modified xsi:type="dcterms:W3CDTF">2026-09-03T13:47:00Z</dcterms:modified>
  <cp:category/>
</cp:coreProperties>
</file>